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7A349" w14:textId="77777777" w:rsidR="00A26E94" w:rsidRPr="00A26E94" w:rsidRDefault="00A26E94" w:rsidP="00A26E94">
      <w:pPr>
        <w:pStyle w:val="NoSpacing"/>
        <w:jc w:val="center"/>
        <w:rPr>
          <w:b/>
          <w:sz w:val="28"/>
          <w:szCs w:val="28"/>
        </w:rPr>
      </w:pPr>
      <w:r w:rsidRPr="00A26E94">
        <w:rPr>
          <w:b/>
          <w:sz w:val="28"/>
          <w:szCs w:val="28"/>
        </w:rPr>
        <w:t xml:space="preserve">United States Naval Academy </w:t>
      </w:r>
    </w:p>
    <w:p w14:paraId="6855E531" w14:textId="7DD848B4" w:rsidR="00C05ED8" w:rsidRDefault="00A26E94" w:rsidP="00A26E94">
      <w:pPr>
        <w:pStyle w:val="NoSpacing"/>
        <w:jc w:val="center"/>
        <w:rPr>
          <w:b/>
          <w:szCs w:val="24"/>
        </w:rPr>
      </w:pPr>
      <w:r w:rsidRPr="00A26E94">
        <w:rPr>
          <w:b/>
          <w:szCs w:val="24"/>
        </w:rPr>
        <w:t xml:space="preserve">Mechanical </w:t>
      </w:r>
      <w:r w:rsidR="0055649B">
        <w:rPr>
          <w:b/>
          <w:szCs w:val="24"/>
        </w:rPr>
        <w:t xml:space="preserve">and Nuclear </w:t>
      </w:r>
      <w:r w:rsidRPr="00A26E94">
        <w:rPr>
          <w:b/>
          <w:szCs w:val="24"/>
        </w:rPr>
        <w:t>Engineering Department</w:t>
      </w:r>
    </w:p>
    <w:p w14:paraId="4C285736" w14:textId="42A690CD" w:rsidR="00A26E94" w:rsidRDefault="00A26E94" w:rsidP="00A26E94">
      <w:pPr>
        <w:pStyle w:val="NoSpacing"/>
        <w:jc w:val="center"/>
        <w:rPr>
          <w:b/>
          <w:szCs w:val="24"/>
        </w:rPr>
      </w:pPr>
    </w:p>
    <w:p w14:paraId="0B0DEEAE" w14:textId="66F85C23" w:rsidR="00A26E94" w:rsidRDefault="00A26E94" w:rsidP="00A26E94">
      <w:pPr>
        <w:pStyle w:val="NoSpacing"/>
        <w:jc w:val="center"/>
        <w:rPr>
          <w:b/>
          <w:szCs w:val="24"/>
        </w:rPr>
      </w:pPr>
      <w:r>
        <w:rPr>
          <w:b/>
          <w:szCs w:val="24"/>
        </w:rPr>
        <w:t>Format and Style Guide for Laboratory Reports</w:t>
      </w:r>
    </w:p>
    <w:p w14:paraId="60F38C0C" w14:textId="77777777" w:rsidR="00A26E94" w:rsidRPr="00A26E94" w:rsidRDefault="00A26E94" w:rsidP="00A26E94">
      <w:pPr>
        <w:pStyle w:val="NoSpacing"/>
        <w:jc w:val="center"/>
        <w:rPr>
          <w:b/>
          <w:szCs w:val="24"/>
        </w:rPr>
      </w:pPr>
    </w:p>
    <w:p w14:paraId="4D537D0F" w14:textId="07C18934" w:rsidR="00A26E94" w:rsidRDefault="005A2858" w:rsidP="001371B4">
      <w:pPr>
        <w:pStyle w:val="NoSpacing"/>
        <w:spacing w:after="120"/>
      </w:pPr>
      <w:r>
        <w:t xml:space="preserve">Technical writing consists of two necessary components: </w:t>
      </w:r>
      <w:r w:rsidRPr="00EE4CEB">
        <w:rPr>
          <w:i/>
        </w:rPr>
        <w:t>content</w:t>
      </w:r>
      <w:r>
        <w:t xml:space="preserve"> and </w:t>
      </w:r>
      <w:r w:rsidRPr="00EE4CEB">
        <w:rPr>
          <w:i/>
        </w:rPr>
        <w:t>style</w:t>
      </w:r>
      <w:r>
        <w:t xml:space="preserve">. Content is the meat of the writing, while style is how the content is conveyed. </w:t>
      </w:r>
      <w:r w:rsidR="00571C46">
        <w:t>All engineers need to be able to communicate effectively through technical writing</w:t>
      </w:r>
      <w:r w:rsidR="00A26E94">
        <w:t xml:space="preserve">. There are two main purposes for writing a lab report: 1) to provide enough information such that someone else </w:t>
      </w:r>
      <w:r w:rsidR="00453F2E">
        <w:t xml:space="preserve">could </w:t>
      </w:r>
      <w:r w:rsidR="00A26E94">
        <w:t xml:space="preserve">repeat the experiment under similar conditions and produce similar results, and 2) to </w:t>
      </w:r>
      <w:r w:rsidR="00453F2E">
        <w:t>provide a clear connection</w:t>
      </w:r>
      <w:r w:rsidR="007C6A25">
        <w:t xml:space="preserve"> between</w:t>
      </w:r>
      <w:r w:rsidR="00453F2E">
        <w:t xml:space="preserve"> experimental data,</w:t>
      </w:r>
      <w:r w:rsidR="007C6A25">
        <w:t xml:space="preserve"> the trends in th</w:t>
      </w:r>
      <w:r w:rsidR="00E160F6">
        <w:t>e</w:t>
      </w:r>
      <w:r w:rsidR="007C6A25">
        <w:t xml:space="preserve"> data, and the</w:t>
      </w:r>
      <w:r w:rsidR="00453F2E">
        <w:t xml:space="preserve"> knowledge gained from those trends.</w:t>
      </w:r>
    </w:p>
    <w:p w14:paraId="76917823" w14:textId="103A20C4" w:rsidR="00140C84" w:rsidRDefault="00C05ED8" w:rsidP="005F1C84">
      <w:pPr>
        <w:pStyle w:val="NoSpacing"/>
        <w:spacing w:after="120"/>
      </w:pPr>
      <w:r>
        <w:t>This do</w:t>
      </w:r>
      <w:bookmarkStart w:id="0" w:name="_GoBack"/>
      <w:bookmarkEnd w:id="0"/>
      <w:r>
        <w:t>cument provides content and style expectations for lab rep</w:t>
      </w:r>
      <w:r w:rsidR="005A2858">
        <w:t xml:space="preserve">orts </w:t>
      </w:r>
      <w:r w:rsidR="00453F2E">
        <w:t xml:space="preserve">in all Mechanical </w:t>
      </w:r>
      <w:r w:rsidR="0055649B">
        <w:t xml:space="preserve">and Nuclear </w:t>
      </w:r>
      <w:r w:rsidR="00453F2E">
        <w:t>Engineering Department courses</w:t>
      </w:r>
      <w:r w:rsidR="005A2858">
        <w:t>. It is broken</w:t>
      </w:r>
      <w:r>
        <w:t xml:space="preserve"> into </w:t>
      </w:r>
      <w:r w:rsidR="00723871">
        <w:t>two</w:t>
      </w:r>
      <w:r>
        <w:t xml:space="preserve"> sections. The first reviews the components of a lab report</w:t>
      </w:r>
      <w:r w:rsidR="00723871">
        <w:t>. T</w:t>
      </w:r>
      <w:r>
        <w:t xml:space="preserve">he second </w:t>
      </w:r>
      <w:r w:rsidR="000334B7">
        <w:t>offers</w:t>
      </w:r>
      <w:r>
        <w:t xml:space="preserve"> </w:t>
      </w:r>
      <w:r w:rsidR="00EC5EFC">
        <w:t>general</w:t>
      </w:r>
      <w:r>
        <w:t xml:space="preserve"> formatting and writing style tips</w:t>
      </w:r>
      <w:r w:rsidR="00723871">
        <w:t xml:space="preserve">. Both sections </w:t>
      </w:r>
      <w:r w:rsidR="00EC5EFC">
        <w:t>provide examples and templates.</w:t>
      </w:r>
      <w:r w:rsidR="00723871">
        <w:t xml:space="preserve"> </w:t>
      </w:r>
      <w:r w:rsidR="004201FF">
        <w:t>I</w:t>
      </w:r>
      <w:r w:rsidR="00723871">
        <w:t>t is suggested that you read this guide in its entirety</w:t>
      </w:r>
      <w:r w:rsidR="004201FF">
        <w:t xml:space="preserve"> </w:t>
      </w:r>
      <w:r w:rsidR="008C45E8">
        <w:t>prior to writing</w:t>
      </w:r>
      <w:r w:rsidR="004201FF">
        <w:t xml:space="preserve"> your first lab report</w:t>
      </w:r>
      <w:r w:rsidR="00723871">
        <w:t xml:space="preserve">. </w:t>
      </w:r>
      <w:r w:rsidR="00A930EE">
        <w:t>Once you’ve got a handle on things</w:t>
      </w:r>
      <w:r w:rsidR="001817E7">
        <w:t>,</w:t>
      </w:r>
      <w:r w:rsidR="00A930EE">
        <w:t xml:space="preserve"> </w:t>
      </w:r>
      <w:r w:rsidR="001817E7">
        <w:t xml:space="preserve">use </w:t>
      </w:r>
      <w:r w:rsidR="00A930EE">
        <w:t>this guide for referencing specific topics, such as</w:t>
      </w:r>
      <w:r w:rsidR="00723871">
        <w:t xml:space="preserve"> “How do I </w:t>
      </w:r>
      <w:r w:rsidR="00A930EE">
        <w:t>format</w:t>
      </w:r>
      <w:r w:rsidR="00723871">
        <w:t xml:space="preserve"> a plot?” (</w:t>
      </w:r>
      <w:r w:rsidR="00A930EE">
        <w:t>p</w:t>
      </w:r>
      <w:r w:rsidR="00723871">
        <w:t>age</w:t>
      </w:r>
      <w:r w:rsidR="0067300F">
        <w:t xml:space="preserve"> 7</w:t>
      </w:r>
      <w:r w:rsidR="00723871">
        <w:t xml:space="preserve">) or </w:t>
      </w:r>
      <w:r w:rsidR="004141DE">
        <w:t xml:space="preserve">“How do I </w:t>
      </w:r>
      <w:r w:rsidR="007C6A25">
        <w:t>write my conclusions</w:t>
      </w:r>
      <w:r w:rsidR="004141DE">
        <w:t>?” (</w:t>
      </w:r>
      <w:r w:rsidR="00A930EE">
        <w:t>p</w:t>
      </w:r>
      <w:r w:rsidR="004141DE">
        <w:t>age</w:t>
      </w:r>
      <w:r w:rsidR="0052006D">
        <w:t xml:space="preserve"> 9</w:t>
      </w:r>
      <w:r w:rsidR="004141DE">
        <w:t>)</w:t>
      </w:r>
      <w:r w:rsidR="00E160F6">
        <w:t>.</w:t>
      </w:r>
    </w:p>
    <w:p w14:paraId="55225B01" w14:textId="6F1200DC" w:rsidR="005F1C84" w:rsidRPr="00901D29" w:rsidRDefault="0052006D" w:rsidP="005F1C84">
      <w:pPr>
        <w:pStyle w:val="NoSpacing"/>
        <w:spacing w:after="160"/>
      </w:pPr>
      <w:r>
        <w:t xml:space="preserve">Keep in mind that </w:t>
      </w:r>
      <w:r w:rsidR="005F1C84">
        <w:t>the Writing Center can help with lab reports and technical writing. Students are encouraged to go to the Writing Center especially if style issues are their main concern.</w:t>
      </w:r>
      <w:r w:rsidR="002F1101">
        <w:t xml:space="preserve"> There are also many online resources for technical writing as well [1].</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637B96" w14:paraId="016BD94D" w14:textId="77777777" w:rsidTr="00637B96">
        <w:tc>
          <w:tcPr>
            <w:tcW w:w="10070" w:type="dxa"/>
            <w:shd w:val="clear" w:color="auto" w:fill="D9D9D9" w:themeFill="background1" w:themeFillShade="D9"/>
          </w:tcPr>
          <w:p w14:paraId="60BB02EB" w14:textId="0FEE1708" w:rsidR="00637B96" w:rsidRPr="00637B96" w:rsidRDefault="00C95033" w:rsidP="00637B96">
            <w:pPr>
              <w:pStyle w:val="NoSpacing"/>
              <w:rPr>
                <w:b/>
                <w:sz w:val="28"/>
                <w:szCs w:val="28"/>
              </w:rPr>
            </w:pPr>
            <w:r>
              <w:rPr>
                <w:b/>
                <w:sz w:val="28"/>
                <w:szCs w:val="28"/>
              </w:rPr>
              <w:t>1</w:t>
            </w:r>
            <w:r w:rsidR="00637B96" w:rsidRPr="00637B96">
              <w:rPr>
                <w:b/>
                <w:sz w:val="28"/>
                <w:szCs w:val="28"/>
              </w:rPr>
              <w:t xml:space="preserve"> – The Components of a Lab Report</w:t>
            </w:r>
          </w:p>
        </w:tc>
      </w:tr>
    </w:tbl>
    <w:p w14:paraId="06AEB17A" w14:textId="59E35BD8" w:rsidR="00737D47" w:rsidRDefault="001817E7" w:rsidP="001371B4">
      <w:pPr>
        <w:pStyle w:val="NoSpacing"/>
        <w:spacing w:before="240" w:after="160"/>
      </w:pPr>
      <w:r>
        <w:t>L</w:t>
      </w:r>
      <w:r w:rsidR="00737D47">
        <w:t xml:space="preserve">ab reports </w:t>
      </w:r>
      <w:r>
        <w:t xml:space="preserve">typically </w:t>
      </w:r>
      <w:r w:rsidR="00946712">
        <w:t>include the following sections (in this order):</w:t>
      </w:r>
      <w:r w:rsidR="00737D47">
        <w:t xml:space="preserve"> </w:t>
      </w:r>
      <w:r w:rsidR="00737D47" w:rsidRPr="00140C84">
        <w:rPr>
          <w:b/>
          <w:i/>
        </w:rPr>
        <w:t>Objectives</w:t>
      </w:r>
      <w:r w:rsidR="00737D47">
        <w:t xml:space="preserve">, </w:t>
      </w:r>
      <w:r w:rsidR="00737D47" w:rsidRPr="00140C84">
        <w:rPr>
          <w:b/>
          <w:i/>
        </w:rPr>
        <w:t>Background</w:t>
      </w:r>
      <w:r w:rsidR="00737D47">
        <w:t xml:space="preserve">, </w:t>
      </w:r>
      <w:r w:rsidR="00737D47" w:rsidRPr="00140C84">
        <w:rPr>
          <w:b/>
          <w:i/>
        </w:rPr>
        <w:t>Procedures</w:t>
      </w:r>
      <w:r w:rsidR="00737D47">
        <w:t xml:space="preserve">, </w:t>
      </w:r>
      <w:r w:rsidR="00737D47" w:rsidRPr="00140C84">
        <w:rPr>
          <w:b/>
          <w:i/>
        </w:rPr>
        <w:t>Results</w:t>
      </w:r>
      <w:r w:rsidR="00737D47">
        <w:t xml:space="preserve">, </w:t>
      </w:r>
      <w:r w:rsidR="00737D47" w:rsidRPr="00140C84">
        <w:rPr>
          <w:b/>
          <w:i/>
        </w:rPr>
        <w:t>Discussion</w:t>
      </w:r>
      <w:r w:rsidR="00737D47">
        <w:t xml:space="preserve">, </w:t>
      </w:r>
      <w:r w:rsidR="00737D47" w:rsidRPr="00140C84">
        <w:rPr>
          <w:b/>
          <w:i/>
        </w:rPr>
        <w:t>Conclusions</w:t>
      </w:r>
      <w:r w:rsidR="00737D47">
        <w:t xml:space="preserve">, </w:t>
      </w:r>
      <w:r w:rsidR="00737D47" w:rsidRPr="00140C84">
        <w:rPr>
          <w:b/>
          <w:i/>
        </w:rPr>
        <w:t>References</w:t>
      </w:r>
      <w:r w:rsidR="00737D47">
        <w:t xml:space="preserve">, and </w:t>
      </w:r>
      <w:r w:rsidR="00737D47" w:rsidRPr="00140C84">
        <w:rPr>
          <w:b/>
          <w:i/>
        </w:rPr>
        <w:t>Appendices</w:t>
      </w:r>
      <w:r w:rsidR="00737D47">
        <w:t xml:space="preserve"> (if applicable). </w:t>
      </w:r>
      <w:r w:rsidR="00946712">
        <w:t>Below you will find guidance for each of these sections, including a description of expected content, suggested templates,</w:t>
      </w:r>
      <w:r w:rsidR="00A63E8A">
        <w:t xml:space="preserve"> </w:t>
      </w:r>
      <w:r w:rsidR="0050000F">
        <w:t>formatting and style</w:t>
      </w:r>
      <w:r w:rsidR="00140C84">
        <w:t xml:space="preserve">, </w:t>
      </w:r>
      <w:r w:rsidR="00946712">
        <w:t xml:space="preserve">and examples of common writing errors. </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E56EB0" w14:paraId="3BE1AA10" w14:textId="77777777" w:rsidTr="00E56EB0">
        <w:tc>
          <w:tcPr>
            <w:tcW w:w="10070" w:type="dxa"/>
            <w:shd w:val="clear" w:color="auto" w:fill="D9D9D9" w:themeFill="background1" w:themeFillShade="D9"/>
          </w:tcPr>
          <w:p w14:paraId="7C17E60E" w14:textId="17EE30E7" w:rsidR="00E56EB0" w:rsidRDefault="00245C63" w:rsidP="00245C63">
            <w:pPr>
              <w:pStyle w:val="NoSpacing"/>
              <w:rPr>
                <w:b/>
                <w:i/>
              </w:rPr>
            </w:pPr>
            <w:r>
              <w:rPr>
                <w:b/>
                <w:i/>
              </w:rPr>
              <w:t xml:space="preserve">1.1 </w:t>
            </w:r>
            <w:r w:rsidR="00E56EB0">
              <w:rPr>
                <w:b/>
                <w:i/>
              </w:rPr>
              <w:t>Objectives</w:t>
            </w:r>
          </w:p>
        </w:tc>
      </w:tr>
    </w:tbl>
    <w:p w14:paraId="7E4A08E2" w14:textId="5C9E841F" w:rsidR="00A01778" w:rsidRDefault="00DF6593" w:rsidP="001371B4">
      <w:pPr>
        <w:pStyle w:val="NoSpacing"/>
        <w:spacing w:before="240"/>
      </w:pPr>
      <w:r>
        <w:t>The O</w:t>
      </w:r>
      <w:r w:rsidR="00BF1FA6">
        <w:t xml:space="preserve">bjectives section contains a </w:t>
      </w:r>
      <w:r w:rsidR="0062361E">
        <w:t>concise (</w:t>
      </w:r>
      <w:r w:rsidR="00846604">
        <w:t>one to three</w:t>
      </w:r>
      <w:r w:rsidR="0062361E">
        <w:t xml:space="preserve"> sentences)</w:t>
      </w:r>
      <w:r w:rsidR="005145E3">
        <w:t xml:space="preserve"> statement of the experimental objectives</w:t>
      </w:r>
      <w:r w:rsidR="00B65180">
        <w:t>.</w:t>
      </w:r>
      <w:r w:rsidR="00E405CB">
        <w:t xml:space="preserve"> </w:t>
      </w:r>
      <w:r w:rsidR="00EB26E7" w:rsidRPr="00EB26E7">
        <w:t>Objecti</w:t>
      </w:r>
      <w:r w:rsidR="00EB26E7">
        <w:t>ves will vary based on the lab exercise</w:t>
      </w:r>
      <w:r w:rsidR="002269FF">
        <w:t>,</w:t>
      </w:r>
      <w:r w:rsidR="00EB26E7" w:rsidRPr="00EB26E7">
        <w:t xml:space="preserve"> but </w:t>
      </w:r>
      <w:r w:rsidR="00EB26E7">
        <w:t xml:space="preserve">they </w:t>
      </w:r>
      <w:r w:rsidR="00EB26E7" w:rsidRPr="00EB26E7">
        <w:t>typically fall und</w:t>
      </w:r>
      <w:r w:rsidR="00C224C9">
        <w:t xml:space="preserve">er two categories: understanding the </w:t>
      </w:r>
      <w:r w:rsidR="00140C84">
        <w:t>e</w:t>
      </w:r>
      <w:r w:rsidR="00140C84" w:rsidRPr="00EB26E7">
        <w:t>ffect</w:t>
      </w:r>
      <w:r w:rsidR="00EB26E7" w:rsidRPr="00EB26E7">
        <w:t xml:space="preserve"> of </w:t>
      </w:r>
      <w:r w:rsidR="00EB26E7">
        <w:t>an independent variable on a</w:t>
      </w:r>
      <w:r w:rsidR="00C224C9">
        <w:t xml:space="preserve"> dependent variable or verifying the accura</w:t>
      </w:r>
      <w:r w:rsidR="002269FF">
        <w:t>cy of a theoretical prediction.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5"/>
      </w:tblGrid>
      <w:tr w:rsidR="007A20A5" w14:paraId="1748CE09" w14:textId="77777777" w:rsidTr="00B74670">
        <w:trPr>
          <w:jc w:val="center"/>
        </w:trPr>
        <w:tc>
          <w:tcPr>
            <w:tcW w:w="8805" w:type="dxa"/>
          </w:tcPr>
          <w:p w14:paraId="23BACB35" w14:textId="0B524E0E" w:rsidR="007A20A5" w:rsidRDefault="005A00BD" w:rsidP="00402C90">
            <w:pPr>
              <w:pStyle w:val="NoSpacing"/>
              <w:numPr>
                <w:ilvl w:val="0"/>
                <w:numId w:val="38"/>
              </w:numPr>
              <w:spacing w:before="120" w:after="120"/>
              <w:ind w:left="346"/>
            </w:pPr>
            <w:r>
              <w:t xml:space="preserve">The main objective of this lab was to measure/analyze/determine the effects </w:t>
            </w:r>
            <w:r w:rsidR="00D179DF">
              <w:t xml:space="preserve">of __________ on </w:t>
            </w:r>
            <w:r w:rsidR="003D5249">
              <w:t>__________.</w:t>
            </w:r>
          </w:p>
          <w:p w14:paraId="78F983F9" w14:textId="7BD51B27" w:rsidR="00245C63" w:rsidRPr="00420783" w:rsidRDefault="003D5249" w:rsidP="00420783">
            <w:pPr>
              <w:pStyle w:val="NoSpacing"/>
              <w:numPr>
                <w:ilvl w:val="0"/>
                <w:numId w:val="38"/>
              </w:numPr>
              <w:spacing w:after="120"/>
              <w:ind w:left="346"/>
            </w:pPr>
            <w:r>
              <w:t>The objective of this lab was to determine if __________ accurately predicts __________ as obtained from __________ experiments.</w:t>
            </w:r>
          </w:p>
        </w:tc>
      </w:tr>
    </w:tbl>
    <w:p w14:paraId="70DD3DE9" w14:textId="1AA60D80" w:rsidR="00420783" w:rsidRPr="001371B4" w:rsidRDefault="00420783" w:rsidP="001371B4">
      <w:pPr>
        <w:pStyle w:val="NoSpacing"/>
        <w:spacing w:after="160"/>
        <w:rPr>
          <w:szCs w:val="24"/>
        </w:rPr>
      </w:pPr>
      <w:r>
        <w:rPr>
          <w:szCs w:val="24"/>
        </w:rPr>
        <w:t xml:space="preserve">The lab exercise may </w:t>
      </w:r>
      <w:r w:rsidR="00B530F1">
        <w:rPr>
          <w:szCs w:val="24"/>
        </w:rPr>
        <w:t xml:space="preserve">also </w:t>
      </w:r>
      <w:r>
        <w:rPr>
          <w:szCs w:val="24"/>
        </w:rPr>
        <w:t xml:space="preserve">have pedagogical objectives (e.g. </w:t>
      </w:r>
      <w:r w:rsidR="0068698C">
        <w:rPr>
          <w:szCs w:val="24"/>
        </w:rPr>
        <w:t xml:space="preserve">teaching you how to </w:t>
      </w:r>
      <w:r w:rsidR="00B530F1">
        <w:rPr>
          <w:szCs w:val="24"/>
        </w:rPr>
        <w:t>collect experimental data</w:t>
      </w:r>
      <w:r w:rsidR="0068698C">
        <w:rPr>
          <w:szCs w:val="24"/>
        </w:rPr>
        <w:t xml:space="preserve"> or use software for data analysis)</w:t>
      </w:r>
      <w:r w:rsidR="001817E7">
        <w:rPr>
          <w:szCs w:val="24"/>
        </w:rPr>
        <w:t>. Do n</w:t>
      </w:r>
      <w:r>
        <w:rPr>
          <w:szCs w:val="24"/>
        </w:rPr>
        <w:t xml:space="preserve">ot include </w:t>
      </w:r>
      <w:r w:rsidR="00B530F1">
        <w:rPr>
          <w:szCs w:val="24"/>
        </w:rPr>
        <w:t xml:space="preserve">them </w:t>
      </w:r>
      <w:r>
        <w:rPr>
          <w:szCs w:val="24"/>
        </w:rPr>
        <w:t xml:space="preserve">in your lab report. </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923AB7" w14:paraId="6DFCE2C3" w14:textId="77777777" w:rsidTr="00923AB7">
        <w:tc>
          <w:tcPr>
            <w:tcW w:w="10070" w:type="dxa"/>
            <w:shd w:val="clear" w:color="auto" w:fill="D9D9D9" w:themeFill="background1" w:themeFillShade="D9"/>
          </w:tcPr>
          <w:p w14:paraId="374505D1" w14:textId="151B4308" w:rsidR="00923AB7" w:rsidRDefault="00113885" w:rsidP="00923AB7">
            <w:pPr>
              <w:pStyle w:val="NoSpacing"/>
              <w:rPr>
                <w:b/>
                <w:i/>
              </w:rPr>
            </w:pPr>
            <w:r>
              <w:rPr>
                <w:b/>
                <w:i/>
              </w:rPr>
              <w:t xml:space="preserve">1.2 </w:t>
            </w:r>
            <w:r w:rsidR="00923AB7">
              <w:rPr>
                <w:b/>
                <w:i/>
              </w:rPr>
              <w:t>Background</w:t>
            </w:r>
          </w:p>
        </w:tc>
      </w:tr>
    </w:tbl>
    <w:p w14:paraId="718D0B27" w14:textId="3A9C75FA" w:rsidR="0052110D" w:rsidRDefault="00DF6593" w:rsidP="001371B4">
      <w:pPr>
        <w:pStyle w:val="NoSpacing"/>
        <w:spacing w:before="240"/>
      </w:pPr>
      <w:r>
        <w:t>The B</w:t>
      </w:r>
      <w:r w:rsidR="00D81E33">
        <w:t xml:space="preserve">ackground </w:t>
      </w:r>
      <w:r w:rsidR="00F641EB">
        <w:t>section</w:t>
      </w:r>
      <w:r w:rsidR="00D81E33">
        <w:t xml:space="preserve"> provide</w:t>
      </w:r>
      <w:r w:rsidR="00F641EB">
        <w:t>s</w:t>
      </w:r>
      <w:r w:rsidR="00D81E33">
        <w:t xml:space="preserve"> the reader with relevant concepts needed to understand the expe</w:t>
      </w:r>
      <w:r w:rsidR="005A57D9">
        <w:t>rimental results and discussion</w:t>
      </w:r>
      <w:r w:rsidR="0016399B">
        <w:t xml:space="preserve"> presented later on in your report</w:t>
      </w:r>
      <w:r w:rsidR="00B908EE">
        <w:t xml:space="preserve">. </w:t>
      </w:r>
      <w:r w:rsidR="0050000F">
        <w:t>This includes</w:t>
      </w:r>
      <w:r w:rsidR="002E1269">
        <w:t xml:space="preserve"> descriptions of</w:t>
      </w:r>
      <w:r w:rsidR="00ED2F1F">
        <w:t xml:space="preserve"> </w:t>
      </w:r>
      <w:r w:rsidR="00E160F6">
        <w:lastRenderedPageBreak/>
        <w:t>engineering concepts</w:t>
      </w:r>
      <w:r w:rsidR="00ED2F1F">
        <w:t xml:space="preserve">, </w:t>
      </w:r>
      <w:r w:rsidR="002E1269">
        <w:t xml:space="preserve">vocabulary definitions, the </w:t>
      </w:r>
      <w:r w:rsidR="0060056D">
        <w:t>basics</w:t>
      </w:r>
      <w:r w:rsidR="0050000F">
        <w:t xml:space="preserve"> of an experimental method</w:t>
      </w:r>
      <w:r w:rsidR="0060056D">
        <w:t>, and fundamental equations</w:t>
      </w:r>
      <w:r w:rsidR="002879E9">
        <w:t xml:space="preserve">. </w:t>
      </w:r>
      <w:r w:rsidR="004B4DFA">
        <w:t xml:space="preserve">These descriptions </w:t>
      </w:r>
      <w:r w:rsidR="005D013E">
        <w:t>are</w:t>
      </w:r>
      <w:r w:rsidR="004B4DFA">
        <w:t xml:space="preserve"> written generally, similar to a textbook. </w:t>
      </w:r>
      <w:r w:rsidR="002879E9" w:rsidRPr="00B81901">
        <w:t>Avoid the temptation to include specific experiment</w:t>
      </w:r>
      <w:r w:rsidRPr="00B81901">
        <w:t>al details (they belong in the P</w:t>
      </w:r>
      <w:r w:rsidR="002879E9" w:rsidRPr="00B81901">
        <w:t>rocedures section!).</w:t>
      </w:r>
      <w:r w:rsidR="00BB5C6F" w:rsidRPr="00EC5EFC">
        <w:rPr>
          <w:i/>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5"/>
      </w:tblGrid>
      <w:tr w:rsidR="00923AB7" w14:paraId="199C0E46" w14:textId="77777777" w:rsidTr="00B74670">
        <w:trPr>
          <w:jc w:val="center"/>
        </w:trPr>
        <w:tc>
          <w:tcPr>
            <w:tcW w:w="8805" w:type="dxa"/>
            <w:vAlign w:val="center"/>
          </w:tcPr>
          <w:p w14:paraId="1263DF30" w14:textId="43EE1DBA" w:rsidR="00923AB7" w:rsidRPr="00156B23" w:rsidRDefault="00923AB7" w:rsidP="00402C90">
            <w:pPr>
              <w:pStyle w:val="NoSpacing"/>
              <w:numPr>
                <w:ilvl w:val="0"/>
                <w:numId w:val="40"/>
              </w:numPr>
              <w:spacing w:before="120" w:after="120"/>
              <w:ind w:left="346"/>
              <w:rPr>
                <w:b/>
                <w:i/>
              </w:rPr>
            </w:pPr>
            <w:r w:rsidRPr="0052110D">
              <w:rPr>
                <w:i/>
              </w:rPr>
              <w:t>Incorrect:</w:t>
            </w:r>
            <w:r>
              <w:t xml:space="preserve"> </w:t>
            </w:r>
            <w:r w:rsidRPr="002D2286">
              <w:t xml:space="preserve">Each of the </w:t>
            </w:r>
            <w:r w:rsidRPr="002879E9">
              <w:rPr>
                <w:u w:val="single"/>
              </w:rPr>
              <w:t>nine members</w:t>
            </w:r>
            <w:r w:rsidRPr="002D2286">
              <w:t xml:space="preserve"> in the truss </w:t>
            </w:r>
            <w:r w:rsidRPr="002879E9">
              <w:rPr>
                <w:u w:val="single"/>
              </w:rPr>
              <w:t>used in this experiment</w:t>
            </w:r>
            <w:r w:rsidRPr="002D2286">
              <w:t xml:space="preserve"> will be loaded in either tension or compression </w:t>
            </w:r>
            <w:r w:rsidR="0060056D">
              <w:t>during</w:t>
            </w:r>
            <w:r w:rsidRPr="002D2286">
              <w:t xml:space="preserve"> the </w:t>
            </w:r>
            <w:r w:rsidR="0016399B" w:rsidRPr="0016399B">
              <w:rPr>
                <w:u w:val="single"/>
              </w:rPr>
              <w:t>5</w:t>
            </w:r>
            <w:r w:rsidRPr="002879E9">
              <w:rPr>
                <w:u w:val="single"/>
              </w:rPr>
              <w:t xml:space="preserve"> different</w:t>
            </w:r>
            <w:r w:rsidRPr="002D2286">
              <w:t xml:space="preserve"> loading conditions.  </w:t>
            </w:r>
          </w:p>
          <w:p w14:paraId="552222C0" w14:textId="4BBBC7D2" w:rsidR="00923AB7" w:rsidRPr="00923AB7" w:rsidRDefault="00923AB7" w:rsidP="00402C90">
            <w:pPr>
              <w:pStyle w:val="NoSpacing"/>
              <w:numPr>
                <w:ilvl w:val="0"/>
                <w:numId w:val="40"/>
              </w:numPr>
              <w:spacing w:after="120"/>
              <w:ind w:left="346"/>
              <w:rPr>
                <w:b/>
                <w:i/>
              </w:rPr>
            </w:pPr>
            <w:r w:rsidRPr="0052110D">
              <w:rPr>
                <w:i/>
              </w:rPr>
              <w:t>Correct:</w:t>
            </w:r>
            <w:r>
              <w:t xml:space="preserve"> Trusses consist of two-force members that are loaded in either tension or compression</w:t>
            </w:r>
            <w:r w:rsidR="00B74670">
              <w:t xml:space="preserve"> along their axis</w:t>
            </w:r>
            <w:r>
              <w:t>.</w:t>
            </w:r>
          </w:p>
        </w:tc>
      </w:tr>
    </w:tbl>
    <w:p w14:paraId="0683A639" w14:textId="48B3976B" w:rsidR="002879E9" w:rsidRDefault="00BB5C6F" w:rsidP="001371B4">
      <w:pPr>
        <w:pStyle w:val="NoSpacing"/>
        <w:spacing w:after="160"/>
      </w:pPr>
      <w:r w:rsidRPr="00F170F3">
        <w:t xml:space="preserve">How do you know </w:t>
      </w:r>
      <w:r w:rsidR="00067AB0" w:rsidRPr="00F170F3">
        <w:t xml:space="preserve">if </w:t>
      </w:r>
      <w:r w:rsidRPr="00F170F3">
        <w:t>you’re not be</w:t>
      </w:r>
      <w:r w:rsidR="005A57D9" w:rsidRPr="00F170F3">
        <w:t xml:space="preserve">ing general enough? </w:t>
      </w:r>
      <w:r w:rsidR="002879E9" w:rsidRPr="00F170F3">
        <w:t xml:space="preserve">Check </w:t>
      </w:r>
      <w:r w:rsidR="005A57D9" w:rsidRPr="00F170F3">
        <w:t>for</w:t>
      </w:r>
      <w:r w:rsidRPr="00F170F3">
        <w:t xml:space="preserve"> phrases like “in this experiment” and </w:t>
      </w:r>
      <w:r w:rsidR="002879E9" w:rsidRPr="00F170F3">
        <w:t xml:space="preserve">specific values </w:t>
      </w:r>
      <w:r w:rsidR="00DF6593" w:rsidRPr="00F170F3">
        <w:t>l</w:t>
      </w:r>
      <w:r w:rsidR="00F170F3">
        <w:t>ike the ones und</w:t>
      </w:r>
      <w:r w:rsidR="000E75AA">
        <w:t xml:space="preserve">erlined in the </w:t>
      </w:r>
      <w:r w:rsidR="000E75AA" w:rsidRPr="000E75AA">
        <w:rPr>
          <w:i/>
        </w:rPr>
        <w:t>Incorrect</w:t>
      </w:r>
      <w:r w:rsidR="00F170F3">
        <w:t xml:space="preserve"> example</w:t>
      </w:r>
      <w:r w:rsidR="007C6A25">
        <w:t xml:space="preserve"> above</w:t>
      </w:r>
      <w:r w:rsidR="00F170F3">
        <w:t>.</w:t>
      </w:r>
      <w:r w:rsidR="00EC5EFC">
        <w:t xml:space="preserve"> Instead</w:t>
      </w:r>
      <w:r w:rsidR="007C6A25">
        <w:t>,</w:t>
      </w:r>
      <w:r w:rsidR="00EC5EFC">
        <w:t xml:space="preserve"> focus on the general concepts that this lab pulls from.</w:t>
      </w:r>
      <w:r w:rsidR="00B81901">
        <w:t xml:space="preserve"> Keep in mind that </w:t>
      </w:r>
      <w:r w:rsidR="0016399B">
        <w:t xml:space="preserve">including figures like </w:t>
      </w:r>
      <w:r w:rsidR="00B81901">
        <w:t>schematics and images</w:t>
      </w:r>
      <w:r w:rsidR="0016399B">
        <w:t xml:space="preserve"> </w:t>
      </w:r>
      <w:r w:rsidR="00B81901">
        <w:t>can offer a lot of information in place of length</w:t>
      </w:r>
      <w:r w:rsidR="00113885">
        <w:t>y</w:t>
      </w:r>
      <w:r w:rsidR="00B81901">
        <w:t>, descriptive sentences.</w:t>
      </w:r>
    </w:p>
    <w:tbl>
      <w:tblPr>
        <w:tblStyle w:val="TableGrid"/>
        <w:tblW w:w="10075" w:type="dxa"/>
        <w:jc w:val="center"/>
        <w:tblLayout w:type="fixed"/>
        <w:tblCellMar>
          <w:left w:w="115" w:type="dxa"/>
          <w:right w:w="115" w:type="dxa"/>
        </w:tblCellMar>
        <w:tblLook w:val="04A0" w:firstRow="1" w:lastRow="0" w:firstColumn="1" w:lastColumn="0" w:noHBand="0" w:noVBand="1"/>
      </w:tblPr>
      <w:tblGrid>
        <w:gridCol w:w="1080"/>
        <w:gridCol w:w="8005"/>
        <w:gridCol w:w="990"/>
      </w:tblGrid>
      <w:tr w:rsidR="00B81901" w14:paraId="75DCE0BD" w14:textId="77777777" w:rsidTr="003A7AE5">
        <w:trPr>
          <w:trHeight w:val="350"/>
          <w:jc w:val="center"/>
        </w:trPr>
        <w:tc>
          <w:tcPr>
            <w:tcW w:w="10075" w:type="dxa"/>
            <w:gridSpan w:val="3"/>
            <w:tcBorders>
              <w:bottom w:val="nil"/>
            </w:tcBorders>
            <w:shd w:val="clear" w:color="auto" w:fill="F2F2F2" w:themeFill="background1" w:themeFillShade="F2"/>
          </w:tcPr>
          <w:p w14:paraId="180E40E9" w14:textId="550B2C1D" w:rsidR="00B81901" w:rsidRPr="00891360" w:rsidRDefault="00B81901" w:rsidP="00B81901">
            <w:pPr>
              <w:pStyle w:val="NoSpacing"/>
              <w:spacing w:before="80" w:after="120"/>
              <w:rPr>
                <w:b/>
                <w:i/>
              </w:rPr>
            </w:pPr>
            <w:r w:rsidRPr="0062361E">
              <w:rPr>
                <w:b/>
                <w:i/>
              </w:rPr>
              <w:t xml:space="preserve">Formatting Figures </w:t>
            </w:r>
            <w:r w:rsidR="00BA68EF">
              <w:rPr>
                <w:b/>
                <w:i/>
              </w:rPr>
              <w:t>– Schematics/</w:t>
            </w:r>
            <w:r w:rsidR="00FE58F6">
              <w:rPr>
                <w:b/>
                <w:i/>
              </w:rPr>
              <w:t>Images</w:t>
            </w:r>
            <w:r w:rsidR="00BA68EF">
              <w:rPr>
                <w:b/>
                <w:i/>
              </w:rPr>
              <w:t>/</w:t>
            </w:r>
            <w:r w:rsidR="001F0F5C">
              <w:rPr>
                <w:b/>
                <w:i/>
              </w:rPr>
              <w:t>Models/</w:t>
            </w:r>
            <w:proofErr w:type="spellStart"/>
            <w:r w:rsidR="00FE58F6">
              <w:rPr>
                <w:b/>
                <w:i/>
              </w:rPr>
              <w:t>etc</w:t>
            </w:r>
            <w:proofErr w:type="spellEnd"/>
          </w:p>
        </w:tc>
      </w:tr>
      <w:tr w:rsidR="00B81901" w14:paraId="0416415D" w14:textId="77777777" w:rsidTr="003A7AE5">
        <w:trPr>
          <w:trHeight w:val="2357"/>
          <w:jc w:val="center"/>
        </w:trPr>
        <w:tc>
          <w:tcPr>
            <w:tcW w:w="1080" w:type="dxa"/>
            <w:tcBorders>
              <w:top w:val="nil"/>
              <w:left w:val="single" w:sz="4" w:space="0" w:color="auto"/>
              <w:bottom w:val="nil"/>
              <w:right w:val="single" w:sz="4" w:space="0" w:color="auto"/>
            </w:tcBorders>
            <w:shd w:val="clear" w:color="auto" w:fill="F2F2F2" w:themeFill="background1" w:themeFillShade="F2"/>
          </w:tcPr>
          <w:p w14:paraId="35A6B868" w14:textId="77777777" w:rsidR="00B81901" w:rsidRDefault="00B81901" w:rsidP="00B81901">
            <w:pPr>
              <w:pStyle w:val="NoSpacing"/>
              <w:spacing w:before="80"/>
              <w:jc w:val="center"/>
            </w:pPr>
          </w:p>
          <w:p w14:paraId="57FD5076" w14:textId="77777777" w:rsidR="00B81901" w:rsidRPr="00891360" w:rsidRDefault="00B81901" w:rsidP="00B81901"/>
          <w:p w14:paraId="2C04A12D" w14:textId="77777777" w:rsidR="00B81901" w:rsidRPr="00891360" w:rsidRDefault="00B81901" w:rsidP="00B81901"/>
          <w:p w14:paraId="48A7FAD0" w14:textId="77777777" w:rsidR="00B81901" w:rsidRPr="00891360" w:rsidRDefault="00B81901" w:rsidP="00B81901"/>
          <w:p w14:paraId="6F4DD1A1" w14:textId="77777777" w:rsidR="00B81901" w:rsidRDefault="00B81901" w:rsidP="00B81901"/>
          <w:p w14:paraId="1770060D" w14:textId="77777777" w:rsidR="00B81901" w:rsidRDefault="00B81901" w:rsidP="00B81901"/>
          <w:p w14:paraId="3FA4DE3D" w14:textId="77777777" w:rsidR="00B81901" w:rsidRDefault="00B81901" w:rsidP="00B81901"/>
          <w:p w14:paraId="32EEA8DF" w14:textId="77777777" w:rsidR="00B81901" w:rsidRDefault="00B81901" w:rsidP="00B81901"/>
          <w:p w14:paraId="08D13D45" w14:textId="77777777" w:rsidR="00B81901" w:rsidRPr="00891360" w:rsidRDefault="00B81901" w:rsidP="00B81901">
            <w:pPr>
              <w:tabs>
                <w:tab w:val="left" w:pos="818"/>
              </w:tabs>
            </w:pPr>
            <w:r>
              <w:tab/>
            </w:r>
          </w:p>
        </w:tc>
        <w:tc>
          <w:tcPr>
            <w:tcW w:w="8005" w:type="dxa"/>
            <w:tcBorders>
              <w:top w:val="single" w:sz="4" w:space="0" w:color="auto"/>
              <w:left w:val="single" w:sz="4" w:space="0" w:color="auto"/>
              <w:bottom w:val="single" w:sz="4" w:space="0" w:color="auto"/>
              <w:right w:val="single" w:sz="4" w:space="0" w:color="auto"/>
            </w:tcBorders>
            <w:shd w:val="clear" w:color="auto" w:fill="auto"/>
            <w:vAlign w:val="center"/>
          </w:tcPr>
          <w:p w14:paraId="67FAE1AE" w14:textId="70A68384" w:rsidR="00B81901" w:rsidRDefault="003A7AE5" w:rsidP="003A7AE5">
            <w:pPr>
              <w:pStyle w:val="NoSpacing"/>
              <w:tabs>
                <w:tab w:val="center" w:pos="3894"/>
              </w:tabs>
            </w:pPr>
            <w:r>
              <w:tab/>
            </w:r>
            <w:r w:rsidR="00B81901">
              <w:rPr>
                <w:noProof/>
              </w:rPr>
              <w:drawing>
                <wp:inline distT="0" distB="0" distL="0" distR="0" wp14:anchorId="6321F607" wp14:editId="28E86461">
                  <wp:extent cx="2450199" cy="9906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8807" cy="1006209"/>
                          </a:xfrm>
                          <a:prstGeom prst="rect">
                            <a:avLst/>
                          </a:prstGeom>
                        </pic:spPr>
                      </pic:pic>
                    </a:graphicData>
                  </a:graphic>
                </wp:inline>
              </w:drawing>
            </w:r>
          </w:p>
          <w:p w14:paraId="7EA5D648" w14:textId="28E4ACB8" w:rsidR="00B81901" w:rsidRDefault="00B81901" w:rsidP="00FE58F6">
            <w:pPr>
              <w:pStyle w:val="NoSpacing"/>
              <w:jc w:val="center"/>
            </w:pPr>
            <w:r>
              <w:t>Figure 1: The reaction moment and force components for a fixed support [</w:t>
            </w:r>
            <w:r w:rsidR="002D74DC">
              <w:t>2</w:t>
            </w:r>
            <w:r>
              <w:t>].</w:t>
            </w:r>
          </w:p>
        </w:tc>
        <w:tc>
          <w:tcPr>
            <w:tcW w:w="990" w:type="dxa"/>
            <w:tcBorders>
              <w:top w:val="nil"/>
              <w:left w:val="single" w:sz="4" w:space="0" w:color="auto"/>
              <w:bottom w:val="nil"/>
              <w:right w:val="single" w:sz="4" w:space="0" w:color="auto"/>
            </w:tcBorders>
            <w:shd w:val="clear" w:color="auto" w:fill="F2F2F2" w:themeFill="background1" w:themeFillShade="F2"/>
          </w:tcPr>
          <w:p w14:paraId="3B1A8968" w14:textId="77777777" w:rsidR="00B81901" w:rsidRPr="0062361E" w:rsidRDefault="00B81901" w:rsidP="00B81901">
            <w:pPr>
              <w:pStyle w:val="NoSpacing"/>
              <w:spacing w:before="80" w:after="120"/>
              <w:jc w:val="center"/>
              <w:rPr>
                <w:b/>
                <w:i/>
              </w:rPr>
            </w:pPr>
          </w:p>
        </w:tc>
      </w:tr>
      <w:tr w:rsidR="00B81901" w14:paraId="2B89DE4D" w14:textId="77777777" w:rsidTr="003A7AE5">
        <w:trPr>
          <w:trHeight w:val="1725"/>
          <w:jc w:val="center"/>
        </w:trPr>
        <w:tc>
          <w:tcPr>
            <w:tcW w:w="10075" w:type="dxa"/>
            <w:gridSpan w:val="3"/>
            <w:tcBorders>
              <w:top w:val="nil"/>
            </w:tcBorders>
            <w:shd w:val="clear" w:color="auto" w:fill="F2F2F2" w:themeFill="background1" w:themeFillShade="F2"/>
          </w:tcPr>
          <w:p w14:paraId="64D63372" w14:textId="1944F2AA" w:rsidR="00B81901" w:rsidRDefault="00B81901" w:rsidP="001A28B6">
            <w:pPr>
              <w:pStyle w:val="NoSpacing"/>
              <w:spacing w:before="80" w:after="120"/>
            </w:pPr>
            <w:r>
              <w:t>Figure 1 highlights how to format a figure. Figures belong on their own line with center alignment. They should be large enough to read but take up no more than half a page. The corresponding figure caption is centered directly below the figure.</w:t>
            </w:r>
            <w:r w:rsidR="00AC6C30">
              <w:t xml:space="preserve"> </w:t>
            </w:r>
            <w:r w:rsidR="0075143A">
              <w:t>It</w:t>
            </w:r>
            <w:r w:rsidR="004A4A56">
              <w:t xml:space="preserve"> should be a concise, but complete sentence.</w:t>
            </w:r>
            <w:r>
              <w:t xml:space="preserve"> </w:t>
            </w:r>
            <w:r w:rsidR="00370B4C">
              <w:t xml:space="preserve">If you didn’t make the </w:t>
            </w:r>
            <w:r w:rsidR="004A4A56">
              <w:t>figure</w:t>
            </w:r>
            <w:r w:rsidR="00370B4C">
              <w:t xml:space="preserve"> then your caption must </w:t>
            </w:r>
            <w:r w:rsidR="0075143A">
              <w:t>include a reference</w:t>
            </w:r>
            <w:r w:rsidR="00370B4C">
              <w:t xml:space="preserve">. </w:t>
            </w:r>
            <w:r>
              <w:t>Figures are numbered sequentially as they appear</w:t>
            </w:r>
            <w:r w:rsidR="00C009F9">
              <w:t xml:space="preserve"> in the te</w:t>
            </w:r>
            <w:r w:rsidR="0075143A">
              <w:t>xt. This includes plots, which are</w:t>
            </w:r>
            <w:r w:rsidR="001E2058">
              <w:t xml:space="preserve"> also</w:t>
            </w:r>
            <w:r w:rsidR="0075143A">
              <w:t xml:space="preserve"> a type of figure (</w:t>
            </w:r>
            <w:r w:rsidR="0075143A" w:rsidRPr="00AD14CB">
              <w:t xml:space="preserve">page </w:t>
            </w:r>
            <w:r w:rsidR="00AD14CB">
              <w:t>7</w:t>
            </w:r>
            <w:r w:rsidR="0075143A" w:rsidRPr="00AD14CB">
              <w:t>).</w:t>
            </w:r>
          </w:p>
          <w:p w14:paraId="08809221" w14:textId="50F91F75" w:rsidR="00B81901" w:rsidRDefault="00796219" w:rsidP="001A28B6">
            <w:pPr>
              <w:pStyle w:val="NoSpacing"/>
              <w:spacing w:after="80"/>
            </w:pPr>
            <w:r>
              <w:t xml:space="preserve">Figures need to be introduced </w:t>
            </w:r>
            <w:r w:rsidR="00BF411B">
              <w:t xml:space="preserve">in the text </w:t>
            </w:r>
            <w:r w:rsidR="00B81901">
              <w:t>so the reader understands what they are looking at. An introduction for Figure 1 might be:</w:t>
            </w:r>
          </w:p>
          <w:p w14:paraId="4772BD2D" w14:textId="204E9FE2" w:rsidR="00B81901" w:rsidRPr="00711304" w:rsidRDefault="00B81901" w:rsidP="001A28B6">
            <w:pPr>
              <w:pStyle w:val="NoSpacing"/>
              <w:spacing w:after="80"/>
              <w:ind w:left="691" w:right="533"/>
              <w:rPr>
                <w:i/>
              </w:rPr>
            </w:pPr>
            <w:r w:rsidRPr="00711304">
              <w:rPr>
                <w:i/>
              </w:rPr>
              <w:t xml:space="preserve">A truss can be supported through a fixed support. The reactions at the support prevent both horizontal and vertical </w:t>
            </w:r>
            <w:r w:rsidR="000E75AA">
              <w:rPr>
                <w:i/>
              </w:rPr>
              <w:t xml:space="preserve">translation as well as rotation. </w:t>
            </w:r>
            <w:r w:rsidRPr="00711304">
              <w:rPr>
                <w:i/>
              </w:rPr>
              <w:t xml:space="preserve">Figure 1 illustrates a fixed support and its corresponding reaction forces and moments. </w:t>
            </w:r>
          </w:p>
          <w:p w14:paraId="3DC0C0CB" w14:textId="2D5D47F6" w:rsidR="00BF411B" w:rsidRDefault="00A37B52" w:rsidP="001A28B6">
            <w:pPr>
              <w:pStyle w:val="NoSpacing"/>
              <w:spacing w:after="120"/>
            </w:pPr>
            <w:r>
              <w:t xml:space="preserve">This introduction should be in the text before the figure, unless formatting makes that impossible. </w:t>
            </w:r>
            <w:r w:rsidR="007E7C79">
              <w:t>The reader can and will go find the figure that you’re referencing, even if it’s on a different page. That being said, do not include directional phrases like “in the figure above” or “in the following figure”.</w:t>
            </w:r>
            <w:r w:rsidR="004939DD">
              <w:t xml:space="preserve"> </w:t>
            </w:r>
          </w:p>
          <w:p w14:paraId="17D0423D" w14:textId="55E0ACFE" w:rsidR="00C009F9" w:rsidRPr="009256BC" w:rsidRDefault="00BF411B" w:rsidP="001A28B6">
            <w:pPr>
              <w:pStyle w:val="NoSpacing"/>
              <w:spacing w:after="120"/>
            </w:pPr>
            <w:r>
              <w:t xml:space="preserve">Once </w:t>
            </w:r>
            <w:r w:rsidR="004939DD">
              <w:t>a</w:t>
            </w:r>
            <w:r w:rsidR="00C009F9">
              <w:t xml:space="preserve"> figure </w:t>
            </w:r>
            <w:r w:rsidR="004939DD">
              <w:t>has been</w:t>
            </w:r>
            <w:r w:rsidR="00C009F9">
              <w:t xml:space="preserve"> introduced you can </w:t>
            </w:r>
            <w:r w:rsidR="004939DD">
              <w:t>reference it by its number later on in your report</w:t>
            </w:r>
            <w:r w:rsidR="00C009F9">
              <w:t xml:space="preserve">. This is why it’s important to number your figures. Think of it like giving it a name. </w:t>
            </w:r>
            <w:r w:rsidR="00EA582A">
              <w:t xml:space="preserve">You might first introduce someone to your parents by saying “This is </w:t>
            </w:r>
            <w:r w:rsidR="00813BD8">
              <w:t>Angel</w:t>
            </w:r>
            <w:r w:rsidR="00EA582A">
              <w:t>, they are a friend of mine from the Academy”</w:t>
            </w:r>
            <w:r w:rsidR="002E585B">
              <w:t xml:space="preserve">. If </w:t>
            </w:r>
            <w:r w:rsidR="002345BC">
              <w:t xml:space="preserve">you mention </w:t>
            </w:r>
            <w:r w:rsidR="00813BD8">
              <w:t>Angel</w:t>
            </w:r>
            <w:r w:rsidR="002345BC">
              <w:t xml:space="preserve"> again a week later</w:t>
            </w:r>
            <w:r w:rsidR="002E585B">
              <w:t>, it’s safe to assume your parents will know who you are talking about.</w:t>
            </w:r>
            <w:r w:rsidR="00C009F9">
              <w:t xml:space="preserve"> </w:t>
            </w:r>
          </w:p>
        </w:tc>
      </w:tr>
    </w:tbl>
    <w:p w14:paraId="788A4DBF" w14:textId="5238F830" w:rsidR="0063710A" w:rsidRDefault="0063710A" w:rsidP="00B342D4">
      <w:pPr>
        <w:pStyle w:val="NoSpacing"/>
        <w:rPr>
          <w:szCs w:val="24"/>
        </w:rPr>
      </w:pPr>
    </w:p>
    <w:p w14:paraId="6E961D21" w14:textId="77777777" w:rsidR="0063710A" w:rsidRDefault="0063710A">
      <w:pPr>
        <w:spacing w:line="276" w:lineRule="auto"/>
        <w:rPr>
          <w:szCs w:val="24"/>
        </w:rPr>
      </w:pPr>
      <w:r>
        <w:rPr>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7D11E0" w14:paraId="7E8FBC40" w14:textId="77777777" w:rsidTr="00800029">
        <w:tc>
          <w:tcPr>
            <w:tcW w:w="10070" w:type="dxa"/>
            <w:shd w:val="clear" w:color="auto" w:fill="D9D9D9" w:themeFill="background1" w:themeFillShade="D9"/>
          </w:tcPr>
          <w:p w14:paraId="3F60C5C4" w14:textId="23C83180" w:rsidR="007D11E0" w:rsidRDefault="009C4F4D" w:rsidP="007D11E0">
            <w:pPr>
              <w:pStyle w:val="NoSpacing"/>
              <w:tabs>
                <w:tab w:val="left" w:pos="720"/>
              </w:tabs>
              <w:rPr>
                <w:b/>
                <w:i/>
              </w:rPr>
            </w:pPr>
            <w:r>
              <w:rPr>
                <w:b/>
                <w:i/>
              </w:rPr>
              <w:lastRenderedPageBreak/>
              <w:t xml:space="preserve">1.3 </w:t>
            </w:r>
            <w:r w:rsidR="00800029">
              <w:rPr>
                <w:b/>
                <w:i/>
              </w:rPr>
              <w:t>Procedures</w:t>
            </w:r>
          </w:p>
        </w:tc>
      </w:tr>
    </w:tbl>
    <w:p w14:paraId="3EB47C1F" w14:textId="67203614" w:rsidR="00156B23" w:rsidRDefault="002879E9" w:rsidP="001371B4">
      <w:pPr>
        <w:pStyle w:val="NoSpacing"/>
        <w:tabs>
          <w:tab w:val="left" w:pos="720"/>
        </w:tabs>
        <w:spacing w:before="240"/>
      </w:pPr>
      <w:r>
        <w:t>T</w:t>
      </w:r>
      <w:r w:rsidR="00DF6593">
        <w:t>he P</w:t>
      </w:r>
      <w:r w:rsidR="00F641EB">
        <w:t xml:space="preserve">rocedures section describes </w:t>
      </w:r>
      <w:r w:rsidR="00A233BF">
        <w:t xml:space="preserve">what </w:t>
      </w:r>
      <w:r w:rsidR="0015160C">
        <w:t xml:space="preserve">was tested, how it was tested, the </w:t>
      </w:r>
      <w:r w:rsidR="0050000F">
        <w:t>r</w:t>
      </w:r>
      <w:r w:rsidR="00C876F5" w:rsidRPr="0091544A">
        <w:t>aw</w:t>
      </w:r>
      <w:r w:rsidR="00C876F5">
        <w:t xml:space="preserve"> data</w:t>
      </w:r>
      <w:r w:rsidR="00CF394C">
        <w:t xml:space="preserve"> (direct measurements)</w:t>
      </w:r>
      <w:r w:rsidR="0015160C">
        <w:t xml:space="preserve"> collected</w:t>
      </w:r>
      <w:r w:rsidR="0094005F">
        <w:t xml:space="preserve"> during the test</w:t>
      </w:r>
      <w:r w:rsidR="00A06558">
        <w:t>, and how that data was collected</w:t>
      </w:r>
      <w:r w:rsidR="0015160C">
        <w:t>.</w:t>
      </w:r>
      <w:r w:rsidR="00C876F5">
        <w:t xml:space="preserve"> </w:t>
      </w:r>
      <w:r w:rsidR="00F170F3">
        <w:t>Your goal is to provide enough</w:t>
      </w:r>
      <w:r w:rsidR="00D81D55">
        <w:t xml:space="preserve"> detail </w:t>
      </w:r>
      <w:r w:rsidR="00991980">
        <w:t xml:space="preserve">such </w:t>
      </w:r>
      <w:r w:rsidR="00D81D55">
        <w:t xml:space="preserve">that someone could replicate what you did. </w:t>
      </w:r>
      <w:r w:rsidR="0001318B">
        <w:t>When in doubt, m</w:t>
      </w:r>
      <w:r w:rsidR="00F170F3">
        <w:t xml:space="preserve">ore detail is better than less. </w:t>
      </w:r>
      <w:r w:rsidR="00167D3E">
        <w:t xml:space="preserve">As with the Background section, </w:t>
      </w:r>
      <w:r w:rsidR="0001318B">
        <w:t>schematics and images</w:t>
      </w:r>
      <w:r w:rsidR="00152C8A">
        <w:t xml:space="preserve"> (included as </w:t>
      </w:r>
      <w:r w:rsidR="00E50947">
        <w:t>f</w:t>
      </w:r>
      <w:r w:rsidR="00152C8A">
        <w:t>igures)</w:t>
      </w:r>
      <w:r w:rsidR="0001318B">
        <w:t xml:space="preserve"> can offer a lot of information in place of lengthy, descriptive sentences. The experimental p</w:t>
      </w:r>
      <w:r w:rsidR="00DF6593">
        <w:t>rocedures are written in the past tense</w:t>
      </w:r>
      <w:r w:rsidR="0001318B">
        <w:t xml:space="preserve"> (“what </w:t>
      </w:r>
      <w:r w:rsidR="00991980">
        <w:t>was done</w:t>
      </w:r>
      <w:r w:rsidR="0001318B">
        <w:t>”) not as s</w:t>
      </w:r>
      <w:r w:rsidR="00D81D55" w:rsidRPr="00DF6593">
        <w:t>tep-by-step instruction</w:t>
      </w:r>
      <w:r w:rsidR="00DF6593">
        <w:t>s</w:t>
      </w:r>
      <w:r w:rsidR="0001318B">
        <w:t xml:space="preserve"> (“what </w:t>
      </w:r>
      <w:r w:rsidR="0094005F">
        <w:t>to</w:t>
      </w:r>
      <w:r w:rsidR="0001318B">
        <w:t xml:space="preserve"> do”)</w:t>
      </w:r>
      <w:r w:rsidR="00DF6593">
        <w:t>.</w:t>
      </w:r>
      <w:r w:rsidR="00D81D55" w:rsidRPr="00DF6593">
        <w:rPr>
          <w:b/>
          <w:i/>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7D11E0" w14:paraId="6BFE38FC" w14:textId="77777777" w:rsidTr="00B74670">
        <w:trPr>
          <w:jc w:val="center"/>
        </w:trPr>
        <w:tc>
          <w:tcPr>
            <w:tcW w:w="8715" w:type="dxa"/>
          </w:tcPr>
          <w:p w14:paraId="4AFD1B4B" w14:textId="77777777" w:rsidR="007D11E0" w:rsidRDefault="007D11E0" w:rsidP="00402C90">
            <w:pPr>
              <w:pStyle w:val="NoSpacing"/>
              <w:numPr>
                <w:ilvl w:val="0"/>
                <w:numId w:val="39"/>
              </w:numPr>
              <w:spacing w:before="120" w:after="120"/>
              <w:ind w:left="346"/>
            </w:pPr>
            <w:bookmarkStart w:id="1" w:name="_Hlk108173732"/>
            <w:r>
              <w:rPr>
                <w:i/>
              </w:rPr>
              <w:t>Incorrect:</w:t>
            </w:r>
            <w:r>
              <w:t xml:space="preserve"> Add one weight to the tray then measure the strain in each of the members. Next, add another weight and measure again. Repeat until the weight is five pounds. </w:t>
            </w:r>
          </w:p>
          <w:p w14:paraId="0EF51A4A" w14:textId="7B7E3728" w:rsidR="007D11E0" w:rsidRPr="007D11E0" w:rsidRDefault="007D11E0" w:rsidP="00402C90">
            <w:pPr>
              <w:pStyle w:val="NoSpacing"/>
              <w:numPr>
                <w:ilvl w:val="0"/>
                <w:numId w:val="39"/>
              </w:numPr>
              <w:spacing w:after="120"/>
              <w:ind w:left="346"/>
            </w:pPr>
            <w:r w:rsidRPr="00156B23">
              <w:rPr>
                <w:i/>
              </w:rPr>
              <w:t>Correct:</w:t>
            </w:r>
            <w:r>
              <w:t xml:space="preserve"> Weights were added to the tray in one pound increments up to five pounds. Strain gages were used to measure the strain in the nine members at each load.</w:t>
            </w:r>
          </w:p>
        </w:tc>
      </w:tr>
    </w:tbl>
    <w:bookmarkEnd w:id="1"/>
    <w:p w14:paraId="3984379E" w14:textId="1B0DB8EA" w:rsidR="00CD2215" w:rsidRDefault="00452725" w:rsidP="001371B4">
      <w:pPr>
        <w:pStyle w:val="NoSpacing"/>
        <w:spacing w:after="160"/>
      </w:pPr>
      <w:r w:rsidRPr="00F170F3">
        <w:t xml:space="preserve">How do you know if you’re missing information? Check your tables. Have you explained how all of the raw data was collected? What equipment was used? How many trials/samples? </w:t>
      </w:r>
      <w:r>
        <w:t>Were there any</w:t>
      </w:r>
      <w:r w:rsidRPr="00F170F3">
        <w:t xml:space="preserve"> special steps im</w:t>
      </w:r>
      <w:r>
        <w:t>plemented to ensure the test was valid</w:t>
      </w:r>
      <w:r w:rsidRPr="00F170F3">
        <w:t>?</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7D11E0" w14:paraId="26B8D7CD" w14:textId="77777777" w:rsidTr="007D11E0">
        <w:tc>
          <w:tcPr>
            <w:tcW w:w="10070" w:type="dxa"/>
            <w:shd w:val="clear" w:color="auto" w:fill="D9D9D9" w:themeFill="background1" w:themeFillShade="D9"/>
          </w:tcPr>
          <w:p w14:paraId="24031E94" w14:textId="161124BC" w:rsidR="007D11E0" w:rsidRPr="00B63AD5" w:rsidRDefault="00402C90" w:rsidP="007D11E0">
            <w:pPr>
              <w:pStyle w:val="NoSpacing"/>
              <w:rPr>
                <w:b/>
                <w:i/>
              </w:rPr>
            </w:pPr>
            <w:r>
              <w:br w:type="page"/>
            </w:r>
            <w:r w:rsidR="009C4F4D" w:rsidRPr="00B63AD5">
              <w:rPr>
                <w:b/>
                <w:i/>
              </w:rPr>
              <w:t xml:space="preserve">1.4 </w:t>
            </w:r>
            <w:r w:rsidR="007D11E0" w:rsidRPr="00B63AD5">
              <w:rPr>
                <w:b/>
                <w:i/>
              </w:rPr>
              <w:t>Results</w:t>
            </w:r>
          </w:p>
        </w:tc>
      </w:tr>
    </w:tbl>
    <w:p w14:paraId="11451C28" w14:textId="051CE274" w:rsidR="00B233E6" w:rsidRDefault="00E40F2F" w:rsidP="001371B4">
      <w:pPr>
        <w:pStyle w:val="NoSpacing"/>
        <w:spacing w:before="240" w:after="120"/>
      </w:pPr>
      <w:r>
        <w:t>The Results section is where yo</w:t>
      </w:r>
      <w:r w:rsidR="0003644A">
        <w:t xml:space="preserve">u </w:t>
      </w:r>
      <w:r w:rsidR="004262A0">
        <w:t xml:space="preserve">present your experimental data, discuss any calculations, and </w:t>
      </w:r>
      <w:r>
        <w:t xml:space="preserve">describe observed patterns or trends (or lack thereof!). </w:t>
      </w:r>
      <w:r w:rsidR="00C12260">
        <w:t xml:space="preserve">This is not where you interpret those findings or address the ‘why’. </w:t>
      </w:r>
      <w:r w:rsidR="0003644A">
        <w:t>It’s helpful to consider your results as “evidence” which</w:t>
      </w:r>
      <w:r w:rsidR="00D55FB9">
        <w:t xml:space="preserve"> </w:t>
      </w:r>
      <w:r w:rsidR="003D12AF">
        <w:t>will be used</w:t>
      </w:r>
      <w:r w:rsidR="0003644A">
        <w:t xml:space="preserve"> to support statements made later in your Discussion section</w:t>
      </w:r>
      <w:r w:rsidR="00C12260">
        <w:t xml:space="preserve">. </w:t>
      </w:r>
    </w:p>
    <w:p w14:paraId="056EACE0" w14:textId="4979DF3F" w:rsidR="005F2457" w:rsidRDefault="00C75606" w:rsidP="001371B4">
      <w:pPr>
        <w:pStyle w:val="NoSpacing"/>
        <w:spacing w:after="120"/>
      </w:pPr>
      <w:r>
        <w:t xml:space="preserve">It is reasonable, and for some </w:t>
      </w:r>
      <w:r w:rsidR="0055649B">
        <w:t>MNE</w:t>
      </w:r>
      <w:r w:rsidR="0019330F">
        <w:t xml:space="preserve"> Department </w:t>
      </w:r>
      <w:r>
        <w:t xml:space="preserve">instructors preferred, to combine the Results and Discussion sections. </w:t>
      </w:r>
      <w:r w:rsidR="005F2457">
        <w:t>A single section allows more flexibility in how to organize the content, however that can</w:t>
      </w:r>
      <w:r w:rsidR="00883D11">
        <w:t xml:space="preserve"> sometimes</w:t>
      </w:r>
      <w:r w:rsidR="005F2457">
        <w:t xml:space="preserve"> be challenging for inexperienced writers. This guide presents the sections separately to best emphasize their key components. </w:t>
      </w:r>
    </w:p>
    <w:p w14:paraId="59448452" w14:textId="512EC89A" w:rsidR="00E40F2F" w:rsidRDefault="003D12AF" w:rsidP="001371B4">
      <w:pPr>
        <w:pStyle w:val="NoSpacing"/>
        <w:spacing w:after="160"/>
      </w:pPr>
      <w:r>
        <w:t>Regardless</w:t>
      </w:r>
      <w:r w:rsidR="0003644A">
        <w:t xml:space="preserve"> of if you combine sections or not, it is important to keep the reader in mind by organizing your </w:t>
      </w:r>
      <w:r w:rsidR="006C5151">
        <w:t xml:space="preserve">tables, </w:t>
      </w:r>
      <w:r w:rsidR="0003644A">
        <w:t>calculations,</w:t>
      </w:r>
      <w:r>
        <w:t xml:space="preserve"> plots, </w:t>
      </w:r>
      <w:r w:rsidR="0003644A">
        <w:t xml:space="preserve">and observed trends in a logical manner that makes it easy for them to understand. </w:t>
      </w:r>
      <w:r w:rsidR="00415689">
        <w:t>The following sub-sections walk through these components.</w:t>
      </w:r>
    </w:p>
    <w:tbl>
      <w:tblPr>
        <w:tblStyle w:val="TableGrid"/>
        <w:tblW w:w="0" w:type="auto"/>
        <w:shd w:val="clear" w:color="auto" w:fill="F2F2F2" w:themeFill="background1" w:themeFillShade="F2"/>
        <w:tblLook w:val="04A0" w:firstRow="1" w:lastRow="0" w:firstColumn="1" w:lastColumn="0" w:noHBand="0" w:noVBand="1"/>
      </w:tblPr>
      <w:tblGrid>
        <w:gridCol w:w="10070"/>
      </w:tblGrid>
      <w:tr w:rsidR="006C5151" w14:paraId="7D0BC6C0" w14:textId="77777777" w:rsidTr="001F351A">
        <w:tc>
          <w:tcPr>
            <w:tcW w:w="10070" w:type="dxa"/>
            <w:shd w:val="clear" w:color="auto" w:fill="F2F2F2" w:themeFill="background1" w:themeFillShade="F2"/>
            <w:vAlign w:val="center"/>
          </w:tcPr>
          <w:p w14:paraId="1FE70732" w14:textId="368DF0E7" w:rsidR="006C5151" w:rsidRPr="007D11E0" w:rsidRDefault="006C5151" w:rsidP="001F351A">
            <w:pPr>
              <w:pStyle w:val="NoSpacing"/>
              <w:rPr>
                <w:i/>
              </w:rPr>
            </w:pPr>
            <w:r>
              <w:rPr>
                <w:i/>
              </w:rPr>
              <w:t xml:space="preserve">1.4.1 </w:t>
            </w:r>
            <w:r w:rsidR="00EE4E87">
              <w:rPr>
                <w:i/>
              </w:rPr>
              <w:t>Tables</w:t>
            </w:r>
          </w:p>
        </w:tc>
      </w:tr>
    </w:tbl>
    <w:p w14:paraId="4633760C" w14:textId="139DFE47" w:rsidR="0063710A" w:rsidRDefault="00FE01C9" w:rsidP="001371B4">
      <w:pPr>
        <w:pStyle w:val="NoSpacing"/>
        <w:spacing w:before="240" w:after="120"/>
      </w:pPr>
      <w:r>
        <w:t>Tables are an ideal way to include data and additional relevant information (e.</w:t>
      </w:r>
      <w:r w:rsidR="00565E21">
        <w:t>g</w:t>
      </w:r>
      <w:r>
        <w:t xml:space="preserve">. test conditions, specimen geometry, and simulation parameters) in your lab report. </w:t>
      </w:r>
      <w:r w:rsidR="00726C9F">
        <w:t>As</w:t>
      </w:r>
      <w:r>
        <w:t xml:space="preserve"> with figures, tables can offer a lot of information in place of lengthy, descriptive sentences. Your Results section </w:t>
      </w:r>
      <w:r w:rsidR="00883D11">
        <w:t xml:space="preserve">should pick up where the Procedures section left off </w:t>
      </w:r>
      <w:r w:rsidR="00565E21">
        <w:t>by introducing the</w:t>
      </w:r>
      <w:r>
        <w:t xml:space="preserve"> tables containing your experimental data. </w:t>
      </w:r>
      <w:r w:rsidR="00565E21">
        <w:t>Remember, t</w:t>
      </w:r>
      <w:r>
        <w:t xml:space="preserve">he reader needs to know what your data </w:t>
      </w:r>
      <w:r w:rsidR="0063710A">
        <w:t>are</w:t>
      </w:r>
      <w:r>
        <w:t xml:space="preserve"> before </w:t>
      </w:r>
      <w:r w:rsidR="00565E21">
        <w:t xml:space="preserve">they can understand any calculations performed </w:t>
      </w:r>
      <w:r w:rsidR="00262104">
        <w:t>with that</w:t>
      </w:r>
      <w:r w:rsidR="00565E21">
        <w:t xml:space="preserve"> data or any plots made from that data. </w:t>
      </w:r>
    </w:p>
    <w:p w14:paraId="6551A0BC" w14:textId="77777777" w:rsidR="0063710A" w:rsidRDefault="0063710A">
      <w:pPr>
        <w:spacing w:line="276" w:lineRule="auto"/>
        <w:rPr>
          <w:szCs w:val="22"/>
        </w:rPr>
      </w:pPr>
      <w:r>
        <w:br w:type="page"/>
      </w:r>
    </w:p>
    <w:tbl>
      <w:tblPr>
        <w:tblStyle w:val="TableGrid"/>
        <w:tblW w:w="0" w:type="auto"/>
        <w:tblLook w:val="04A0" w:firstRow="1" w:lastRow="0" w:firstColumn="1" w:lastColumn="0" w:noHBand="0" w:noVBand="1"/>
      </w:tblPr>
      <w:tblGrid>
        <w:gridCol w:w="895"/>
        <w:gridCol w:w="8280"/>
        <w:gridCol w:w="895"/>
      </w:tblGrid>
      <w:tr w:rsidR="008329B4" w14:paraId="22F9C63A" w14:textId="77777777" w:rsidTr="001F351A">
        <w:trPr>
          <w:trHeight w:val="314"/>
        </w:trPr>
        <w:tc>
          <w:tcPr>
            <w:tcW w:w="10070" w:type="dxa"/>
            <w:gridSpan w:val="3"/>
            <w:tcBorders>
              <w:bottom w:val="nil"/>
            </w:tcBorders>
            <w:shd w:val="clear" w:color="auto" w:fill="F2F2F2" w:themeFill="background1" w:themeFillShade="F2"/>
          </w:tcPr>
          <w:p w14:paraId="381BF103" w14:textId="77777777" w:rsidR="008329B4" w:rsidRPr="005C7795" w:rsidRDefault="008329B4" w:rsidP="001F351A">
            <w:pPr>
              <w:pStyle w:val="NoSpacing"/>
              <w:spacing w:before="80" w:after="120"/>
              <w:rPr>
                <w:b/>
                <w:i/>
              </w:rPr>
            </w:pPr>
            <w:r w:rsidRPr="00B74670">
              <w:rPr>
                <w:b/>
                <w:i/>
              </w:rPr>
              <w:lastRenderedPageBreak/>
              <w:t>Formatting</w:t>
            </w:r>
            <w:r>
              <w:rPr>
                <w:b/>
                <w:i/>
              </w:rPr>
              <w:t xml:space="preserve"> Tables</w:t>
            </w:r>
          </w:p>
        </w:tc>
      </w:tr>
      <w:tr w:rsidR="008329B4" w14:paraId="61F801EC" w14:textId="77777777" w:rsidTr="001F351A">
        <w:trPr>
          <w:trHeight w:val="922"/>
        </w:trPr>
        <w:tc>
          <w:tcPr>
            <w:tcW w:w="895" w:type="dxa"/>
            <w:tcBorders>
              <w:top w:val="nil"/>
              <w:bottom w:val="nil"/>
              <w:right w:val="single" w:sz="4" w:space="0" w:color="auto"/>
            </w:tcBorders>
            <w:shd w:val="clear" w:color="auto" w:fill="F2F2F2" w:themeFill="background1" w:themeFillShade="F2"/>
          </w:tcPr>
          <w:p w14:paraId="63365325" w14:textId="77777777" w:rsidR="008329B4" w:rsidRPr="00B74670" w:rsidRDefault="008329B4" w:rsidP="001F351A">
            <w:pPr>
              <w:pStyle w:val="NoSpacing"/>
              <w:spacing w:before="80" w:after="120"/>
              <w:rPr>
                <w:b/>
                <w:i/>
              </w:rPr>
            </w:pPr>
          </w:p>
        </w:tc>
        <w:tc>
          <w:tcPr>
            <w:tcW w:w="82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7DAAF" w14:textId="77777777" w:rsidR="001A28B6" w:rsidRPr="001A28B6" w:rsidRDefault="001A28B6" w:rsidP="001F351A">
            <w:pPr>
              <w:pStyle w:val="NoSpacing"/>
              <w:jc w:val="center"/>
              <w:rPr>
                <w:sz w:val="12"/>
                <w:szCs w:val="12"/>
              </w:rPr>
            </w:pPr>
          </w:p>
          <w:p w14:paraId="1B1407EC" w14:textId="05E2D9BD" w:rsidR="008329B4" w:rsidRDefault="008329B4" w:rsidP="001F351A">
            <w:pPr>
              <w:pStyle w:val="NoSpacing"/>
              <w:jc w:val="center"/>
            </w:pPr>
            <w:r>
              <w:t>Table 1: Experimental and predicted stresses in member 1.</w:t>
            </w:r>
          </w:p>
          <w:tbl>
            <w:tblPr>
              <w:tblStyle w:val="TableGrid"/>
              <w:tblW w:w="0" w:type="auto"/>
              <w:jc w:val="center"/>
              <w:tblLook w:val="04A0" w:firstRow="1" w:lastRow="0" w:firstColumn="1" w:lastColumn="0" w:noHBand="0" w:noVBand="1"/>
            </w:tblPr>
            <w:tblGrid>
              <w:gridCol w:w="1589"/>
              <w:gridCol w:w="1914"/>
              <w:gridCol w:w="2160"/>
              <w:gridCol w:w="1800"/>
            </w:tblGrid>
            <w:tr w:rsidR="008329B4" w14:paraId="208A26D7" w14:textId="77777777" w:rsidTr="001F351A">
              <w:trPr>
                <w:jc w:val="center"/>
              </w:trPr>
              <w:tc>
                <w:tcPr>
                  <w:tcW w:w="1589" w:type="dxa"/>
                </w:tcPr>
                <w:p w14:paraId="6A80B9F4" w14:textId="77777777" w:rsidR="008329B4" w:rsidRDefault="008329B4" w:rsidP="001F351A">
                  <w:pPr>
                    <w:pStyle w:val="NoSpacing"/>
                    <w:jc w:val="center"/>
                  </w:pPr>
                  <w:r>
                    <w:t>Applied Load (</w:t>
                  </w:r>
                  <w:proofErr w:type="spellStart"/>
                  <w:r>
                    <w:t>lb</w:t>
                  </w:r>
                  <w:proofErr w:type="spellEnd"/>
                  <w:r>
                    <w:t>)</w:t>
                  </w:r>
                </w:p>
              </w:tc>
              <w:tc>
                <w:tcPr>
                  <w:tcW w:w="1914" w:type="dxa"/>
                </w:tcPr>
                <w:p w14:paraId="676AC1F2" w14:textId="3054952B" w:rsidR="008329B4" w:rsidRDefault="008329B4" w:rsidP="001F351A">
                  <w:pPr>
                    <w:pStyle w:val="NoSpacing"/>
                    <w:jc w:val="center"/>
                  </w:pPr>
                  <w:r>
                    <w:t>Experimental Strain (</w:t>
                  </w:r>
                  <w:r w:rsidR="00AC7D03">
                    <w:t>in/in</w:t>
                  </w:r>
                  <w:r>
                    <w:t>)</w:t>
                  </w:r>
                </w:p>
              </w:tc>
              <w:tc>
                <w:tcPr>
                  <w:tcW w:w="2160" w:type="dxa"/>
                </w:tcPr>
                <w:p w14:paraId="059F47DF" w14:textId="77777777" w:rsidR="008329B4" w:rsidRDefault="008329B4" w:rsidP="001F351A">
                  <w:pPr>
                    <w:pStyle w:val="NoSpacing"/>
                    <w:jc w:val="center"/>
                  </w:pPr>
                  <w:r>
                    <w:t>Experimental Stress</w:t>
                  </w:r>
                </w:p>
                <w:p w14:paraId="4A94D927" w14:textId="77777777" w:rsidR="008329B4" w:rsidRDefault="008329B4" w:rsidP="001F351A">
                  <w:pPr>
                    <w:pStyle w:val="NoSpacing"/>
                    <w:jc w:val="center"/>
                  </w:pPr>
                  <w:r>
                    <w:t>(psi)</w:t>
                  </w:r>
                </w:p>
              </w:tc>
              <w:tc>
                <w:tcPr>
                  <w:tcW w:w="1800" w:type="dxa"/>
                </w:tcPr>
                <w:p w14:paraId="4B5B8E46" w14:textId="77777777" w:rsidR="008329B4" w:rsidRDefault="008329B4" w:rsidP="001F351A">
                  <w:pPr>
                    <w:pStyle w:val="NoSpacing"/>
                    <w:jc w:val="center"/>
                  </w:pPr>
                  <w:r>
                    <w:t>Predicted Stress</w:t>
                  </w:r>
                </w:p>
                <w:p w14:paraId="126DFCDB" w14:textId="77777777" w:rsidR="008329B4" w:rsidRDefault="008329B4" w:rsidP="001F351A">
                  <w:pPr>
                    <w:pStyle w:val="NoSpacing"/>
                    <w:jc w:val="center"/>
                  </w:pPr>
                  <w:r>
                    <w:t>(psi)</w:t>
                  </w:r>
                </w:p>
              </w:tc>
            </w:tr>
            <w:tr w:rsidR="008329B4" w14:paraId="0B0C641D" w14:textId="77777777" w:rsidTr="001F351A">
              <w:trPr>
                <w:jc w:val="center"/>
              </w:trPr>
              <w:tc>
                <w:tcPr>
                  <w:tcW w:w="1589" w:type="dxa"/>
                </w:tcPr>
                <w:p w14:paraId="6F00D24E" w14:textId="77777777" w:rsidR="008329B4" w:rsidRDefault="008329B4" w:rsidP="001F351A">
                  <w:pPr>
                    <w:pStyle w:val="NoSpacing"/>
                    <w:jc w:val="center"/>
                  </w:pPr>
                  <w:r>
                    <w:t>1</w:t>
                  </w:r>
                </w:p>
              </w:tc>
              <w:tc>
                <w:tcPr>
                  <w:tcW w:w="1914" w:type="dxa"/>
                </w:tcPr>
                <w:p w14:paraId="0D90F020" w14:textId="5C148EE7" w:rsidR="008329B4" w:rsidRDefault="008329B4" w:rsidP="001F351A">
                  <w:pPr>
                    <w:pStyle w:val="NoSpacing"/>
                    <w:jc w:val="center"/>
                  </w:pPr>
                  <w:r w:rsidRPr="00EC1E39">
                    <w:t>1.72</w:t>
                  </w:r>
                  <w:r w:rsidR="00AC7D03">
                    <w:t xml:space="preserve"> x10</w:t>
                  </w:r>
                  <w:r w:rsidR="00AC7D03" w:rsidRPr="00AC7D03">
                    <w:rPr>
                      <w:vertAlign w:val="superscript"/>
                    </w:rPr>
                    <w:t>-</w:t>
                  </w:r>
                  <w:r w:rsidR="00AC7D03">
                    <w:rPr>
                      <w:vertAlign w:val="superscript"/>
                    </w:rPr>
                    <w:t>5</w:t>
                  </w:r>
                </w:p>
              </w:tc>
              <w:tc>
                <w:tcPr>
                  <w:tcW w:w="2160" w:type="dxa"/>
                </w:tcPr>
                <w:p w14:paraId="0C58C3C9" w14:textId="77777777" w:rsidR="008329B4" w:rsidRDefault="008329B4" w:rsidP="001F351A">
                  <w:pPr>
                    <w:pStyle w:val="NoSpacing"/>
                    <w:jc w:val="center"/>
                  </w:pPr>
                  <w:r w:rsidRPr="002D37DD">
                    <w:t>570</w:t>
                  </w:r>
                </w:p>
              </w:tc>
              <w:tc>
                <w:tcPr>
                  <w:tcW w:w="1800" w:type="dxa"/>
                </w:tcPr>
                <w:p w14:paraId="445BA66C" w14:textId="77777777" w:rsidR="008329B4" w:rsidRDefault="008329B4" w:rsidP="001F351A">
                  <w:pPr>
                    <w:pStyle w:val="NoSpacing"/>
                    <w:jc w:val="center"/>
                  </w:pPr>
                  <w:r w:rsidRPr="00D87909">
                    <w:t>500</w:t>
                  </w:r>
                </w:p>
              </w:tc>
            </w:tr>
            <w:tr w:rsidR="008329B4" w14:paraId="4D6C6935" w14:textId="77777777" w:rsidTr="001F351A">
              <w:trPr>
                <w:jc w:val="center"/>
              </w:trPr>
              <w:tc>
                <w:tcPr>
                  <w:tcW w:w="1589" w:type="dxa"/>
                </w:tcPr>
                <w:p w14:paraId="75696F12" w14:textId="77777777" w:rsidR="008329B4" w:rsidRDefault="008329B4" w:rsidP="001F351A">
                  <w:pPr>
                    <w:pStyle w:val="NoSpacing"/>
                    <w:jc w:val="center"/>
                  </w:pPr>
                  <w:r>
                    <w:t>2</w:t>
                  </w:r>
                </w:p>
              </w:tc>
              <w:tc>
                <w:tcPr>
                  <w:tcW w:w="1914" w:type="dxa"/>
                </w:tcPr>
                <w:p w14:paraId="68D6EAC4" w14:textId="73700D1C" w:rsidR="008329B4" w:rsidRDefault="008329B4" w:rsidP="001F351A">
                  <w:pPr>
                    <w:pStyle w:val="NoSpacing"/>
                    <w:jc w:val="center"/>
                  </w:pPr>
                  <w:r w:rsidRPr="00EC1E39">
                    <w:t>3.45</w:t>
                  </w:r>
                  <w:r w:rsidR="00AC7D03">
                    <w:t xml:space="preserve"> x10</w:t>
                  </w:r>
                  <w:r w:rsidR="00AC7D03" w:rsidRPr="00AC7D03">
                    <w:rPr>
                      <w:vertAlign w:val="superscript"/>
                    </w:rPr>
                    <w:t>-</w:t>
                  </w:r>
                  <w:r w:rsidR="00AC7D03">
                    <w:rPr>
                      <w:vertAlign w:val="superscript"/>
                    </w:rPr>
                    <w:t>5</w:t>
                  </w:r>
                </w:p>
              </w:tc>
              <w:tc>
                <w:tcPr>
                  <w:tcW w:w="2160" w:type="dxa"/>
                </w:tcPr>
                <w:p w14:paraId="17F94A55" w14:textId="77777777" w:rsidR="008329B4" w:rsidRDefault="008329B4" w:rsidP="001F351A">
                  <w:pPr>
                    <w:pStyle w:val="NoSpacing"/>
                    <w:jc w:val="center"/>
                  </w:pPr>
                  <w:r w:rsidRPr="002D37DD">
                    <w:t>1203</w:t>
                  </w:r>
                </w:p>
              </w:tc>
              <w:tc>
                <w:tcPr>
                  <w:tcW w:w="1800" w:type="dxa"/>
                </w:tcPr>
                <w:p w14:paraId="51A54C49" w14:textId="77777777" w:rsidR="008329B4" w:rsidRDefault="008329B4" w:rsidP="001F351A">
                  <w:pPr>
                    <w:pStyle w:val="NoSpacing"/>
                    <w:jc w:val="center"/>
                  </w:pPr>
                  <w:r w:rsidRPr="00D87909">
                    <w:t>1000</w:t>
                  </w:r>
                </w:p>
              </w:tc>
            </w:tr>
            <w:tr w:rsidR="008329B4" w14:paraId="5398369F" w14:textId="77777777" w:rsidTr="001F351A">
              <w:trPr>
                <w:jc w:val="center"/>
              </w:trPr>
              <w:tc>
                <w:tcPr>
                  <w:tcW w:w="1589" w:type="dxa"/>
                </w:tcPr>
                <w:p w14:paraId="530CE42E" w14:textId="77777777" w:rsidR="008329B4" w:rsidRDefault="008329B4" w:rsidP="001F351A">
                  <w:pPr>
                    <w:pStyle w:val="NoSpacing"/>
                    <w:jc w:val="center"/>
                  </w:pPr>
                  <w:r>
                    <w:t>3</w:t>
                  </w:r>
                </w:p>
              </w:tc>
              <w:tc>
                <w:tcPr>
                  <w:tcW w:w="1914" w:type="dxa"/>
                </w:tcPr>
                <w:p w14:paraId="309A8EF4" w14:textId="0B70E99C" w:rsidR="008329B4" w:rsidRDefault="008329B4" w:rsidP="001F351A">
                  <w:pPr>
                    <w:pStyle w:val="NoSpacing"/>
                    <w:jc w:val="center"/>
                  </w:pPr>
                  <w:r w:rsidRPr="00EC1E39">
                    <w:t>5.17</w:t>
                  </w:r>
                  <w:r w:rsidR="00AC7D03">
                    <w:t xml:space="preserve"> x10</w:t>
                  </w:r>
                  <w:r w:rsidR="00AC7D03" w:rsidRPr="00AC7D03">
                    <w:rPr>
                      <w:vertAlign w:val="superscript"/>
                    </w:rPr>
                    <w:t>-</w:t>
                  </w:r>
                  <w:r w:rsidR="00AC7D03">
                    <w:rPr>
                      <w:vertAlign w:val="superscript"/>
                    </w:rPr>
                    <w:t>5</w:t>
                  </w:r>
                </w:p>
              </w:tc>
              <w:tc>
                <w:tcPr>
                  <w:tcW w:w="2160" w:type="dxa"/>
                </w:tcPr>
                <w:p w14:paraId="346B031A" w14:textId="77777777" w:rsidR="008329B4" w:rsidRDefault="008329B4" w:rsidP="001F351A">
                  <w:pPr>
                    <w:pStyle w:val="NoSpacing"/>
                    <w:jc w:val="center"/>
                  </w:pPr>
                  <w:r w:rsidRPr="002D37DD">
                    <w:t>1480</w:t>
                  </w:r>
                </w:p>
              </w:tc>
              <w:tc>
                <w:tcPr>
                  <w:tcW w:w="1800" w:type="dxa"/>
                </w:tcPr>
                <w:p w14:paraId="0862DBD5" w14:textId="77777777" w:rsidR="008329B4" w:rsidRDefault="008329B4" w:rsidP="001F351A">
                  <w:pPr>
                    <w:pStyle w:val="NoSpacing"/>
                    <w:jc w:val="center"/>
                  </w:pPr>
                  <w:r w:rsidRPr="00D87909">
                    <w:t>1500</w:t>
                  </w:r>
                </w:p>
              </w:tc>
            </w:tr>
            <w:tr w:rsidR="008329B4" w14:paraId="5F81D0CD" w14:textId="77777777" w:rsidTr="001F351A">
              <w:trPr>
                <w:jc w:val="center"/>
              </w:trPr>
              <w:tc>
                <w:tcPr>
                  <w:tcW w:w="1589" w:type="dxa"/>
                </w:tcPr>
                <w:p w14:paraId="11744D1A" w14:textId="77777777" w:rsidR="008329B4" w:rsidRDefault="008329B4" w:rsidP="001F351A">
                  <w:pPr>
                    <w:pStyle w:val="NoSpacing"/>
                    <w:jc w:val="center"/>
                  </w:pPr>
                  <w:r>
                    <w:t>4</w:t>
                  </w:r>
                </w:p>
              </w:tc>
              <w:tc>
                <w:tcPr>
                  <w:tcW w:w="1914" w:type="dxa"/>
                </w:tcPr>
                <w:p w14:paraId="35BEA208" w14:textId="034CFBE6" w:rsidR="008329B4" w:rsidRDefault="008329B4" w:rsidP="001F351A">
                  <w:pPr>
                    <w:pStyle w:val="NoSpacing"/>
                    <w:jc w:val="center"/>
                  </w:pPr>
                  <w:r w:rsidRPr="00EC1E39">
                    <w:t>6.90</w:t>
                  </w:r>
                  <w:r w:rsidR="00AC7D03">
                    <w:t xml:space="preserve"> x10</w:t>
                  </w:r>
                  <w:r w:rsidR="00AC7D03" w:rsidRPr="00AC7D03">
                    <w:rPr>
                      <w:vertAlign w:val="superscript"/>
                    </w:rPr>
                    <w:t>-</w:t>
                  </w:r>
                  <w:r w:rsidR="00AC7D03">
                    <w:rPr>
                      <w:vertAlign w:val="superscript"/>
                    </w:rPr>
                    <w:t>5</w:t>
                  </w:r>
                </w:p>
              </w:tc>
              <w:tc>
                <w:tcPr>
                  <w:tcW w:w="2160" w:type="dxa"/>
                </w:tcPr>
                <w:p w14:paraId="6D5AE099" w14:textId="77777777" w:rsidR="008329B4" w:rsidRDefault="008329B4" w:rsidP="001F351A">
                  <w:pPr>
                    <w:pStyle w:val="NoSpacing"/>
                    <w:jc w:val="center"/>
                  </w:pPr>
                  <w:r w:rsidRPr="002D37DD">
                    <w:t>1945</w:t>
                  </w:r>
                </w:p>
              </w:tc>
              <w:tc>
                <w:tcPr>
                  <w:tcW w:w="1800" w:type="dxa"/>
                </w:tcPr>
                <w:p w14:paraId="526749AA" w14:textId="77777777" w:rsidR="008329B4" w:rsidRDefault="008329B4" w:rsidP="001F351A">
                  <w:pPr>
                    <w:pStyle w:val="NoSpacing"/>
                    <w:jc w:val="center"/>
                  </w:pPr>
                  <w:r w:rsidRPr="00D87909">
                    <w:t>2000</w:t>
                  </w:r>
                </w:p>
              </w:tc>
            </w:tr>
            <w:tr w:rsidR="008329B4" w14:paraId="4B14A861" w14:textId="77777777" w:rsidTr="001F351A">
              <w:trPr>
                <w:jc w:val="center"/>
              </w:trPr>
              <w:tc>
                <w:tcPr>
                  <w:tcW w:w="1589" w:type="dxa"/>
                </w:tcPr>
                <w:p w14:paraId="123444B5" w14:textId="77777777" w:rsidR="008329B4" w:rsidRDefault="008329B4" w:rsidP="001F351A">
                  <w:pPr>
                    <w:pStyle w:val="NoSpacing"/>
                    <w:jc w:val="center"/>
                  </w:pPr>
                  <w:r>
                    <w:t>5</w:t>
                  </w:r>
                </w:p>
              </w:tc>
              <w:tc>
                <w:tcPr>
                  <w:tcW w:w="1914" w:type="dxa"/>
                </w:tcPr>
                <w:p w14:paraId="7A3C8D5F" w14:textId="2EBFC628" w:rsidR="008329B4" w:rsidRDefault="008329B4" w:rsidP="001F351A">
                  <w:pPr>
                    <w:pStyle w:val="NoSpacing"/>
                    <w:jc w:val="center"/>
                  </w:pPr>
                  <w:r w:rsidRPr="00EC1E39">
                    <w:t>8.62</w:t>
                  </w:r>
                  <w:r w:rsidR="00AC7D03">
                    <w:t xml:space="preserve"> x10</w:t>
                  </w:r>
                  <w:r w:rsidR="00AC7D03" w:rsidRPr="00AC7D03">
                    <w:rPr>
                      <w:vertAlign w:val="superscript"/>
                    </w:rPr>
                    <w:t>-</w:t>
                  </w:r>
                  <w:r w:rsidR="00AC7D03">
                    <w:rPr>
                      <w:vertAlign w:val="superscript"/>
                    </w:rPr>
                    <w:t>5</w:t>
                  </w:r>
                </w:p>
              </w:tc>
              <w:tc>
                <w:tcPr>
                  <w:tcW w:w="2160" w:type="dxa"/>
                </w:tcPr>
                <w:p w14:paraId="00086981" w14:textId="77777777" w:rsidR="008329B4" w:rsidRDefault="008329B4" w:rsidP="001F351A">
                  <w:pPr>
                    <w:pStyle w:val="NoSpacing"/>
                    <w:jc w:val="center"/>
                  </w:pPr>
                  <w:r w:rsidRPr="002D37DD">
                    <w:t>2600</w:t>
                  </w:r>
                </w:p>
              </w:tc>
              <w:tc>
                <w:tcPr>
                  <w:tcW w:w="1800" w:type="dxa"/>
                </w:tcPr>
                <w:p w14:paraId="5DC4343B" w14:textId="77777777" w:rsidR="008329B4" w:rsidRDefault="008329B4" w:rsidP="001F351A">
                  <w:pPr>
                    <w:pStyle w:val="NoSpacing"/>
                    <w:jc w:val="center"/>
                  </w:pPr>
                  <w:r w:rsidRPr="00D87909">
                    <w:t>2500</w:t>
                  </w:r>
                </w:p>
              </w:tc>
            </w:tr>
          </w:tbl>
          <w:p w14:paraId="728C7CC2" w14:textId="77777777" w:rsidR="008329B4" w:rsidRPr="005C7795" w:rsidRDefault="008329B4" w:rsidP="001F351A">
            <w:pPr>
              <w:pStyle w:val="NoSpacing"/>
              <w:spacing w:before="80"/>
              <w:rPr>
                <w:b/>
                <w:i/>
                <w:sz w:val="12"/>
                <w:szCs w:val="12"/>
              </w:rPr>
            </w:pPr>
            <w:r>
              <w:rPr>
                <w:b/>
                <w:i/>
                <w:sz w:val="12"/>
                <w:szCs w:val="12"/>
              </w:rPr>
              <w:t xml:space="preserve"> </w:t>
            </w:r>
          </w:p>
        </w:tc>
        <w:tc>
          <w:tcPr>
            <w:tcW w:w="895" w:type="dxa"/>
            <w:tcBorders>
              <w:top w:val="nil"/>
              <w:left w:val="single" w:sz="4" w:space="0" w:color="auto"/>
              <w:bottom w:val="nil"/>
            </w:tcBorders>
            <w:shd w:val="clear" w:color="auto" w:fill="F2F2F2" w:themeFill="background1" w:themeFillShade="F2"/>
          </w:tcPr>
          <w:p w14:paraId="129B116B" w14:textId="77777777" w:rsidR="008329B4" w:rsidRPr="00B74670" w:rsidRDefault="008329B4" w:rsidP="001F351A">
            <w:pPr>
              <w:pStyle w:val="NoSpacing"/>
              <w:spacing w:before="80" w:after="120"/>
              <w:rPr>
                <w:b/>
                <w:i/>
              </w:rPr>
            </w:pPr>
          </w:p>
        </w:tc>
      </w:tr>
      <w:tr w:rsidR="008329B4" w14:paraId="19328A03" w14:textId="77777777" w:rsidTr="001F351A">
        <w:trPr>
          <w:trHeight w:val="922"/>
        </w:trPr>
        <w:tc>
          <w:tcPr>
            <w:tcW w:w="10070" w:type="dxa"/>
            <w:gridSpan w:val="3"/>
            <w:tcBorders>
              <w:top w:val="nil"/>
            </w:tcBorders>
            <w:shd w:val="clear" w:color="auto" w:fill="F2F2F2" w:themeFill="background1" w:themeFillShade="F2"/>
          </w:tcPr>
          <w:p w14:paraId="026EA297" w14:textId="0A07018B" w:rsidR="008329B4" w:rsidRDefault="008329B4" w:rsidP="001A28B6">
            <w:pPr>
              <w:pStyle w:val="NoSpacing"/>
              <w:spacing w:before="80" w:after="120"/>
            </w:pPr>
            <w:r>
              <w:t>Table 1 highlights how to format a table.</w:t>
            </w:r>
            <w:r w:rsidRPr="00D87990">
              <w:t xml:space="preserve"> </w:t>
            </w:r>
            <w:r>
              <w:t>Tables belong on their own line with center alignment. They should be large enough to read but do not split a table between two pages (it’s ok to adjust the font size!). If your table can’t fit on a single page then it should be put in an Appendix</w:t>
            </w:r>
            <w:r w:rsidR="00CF7D49">
              <w:t xml:space="preserve"> </w:t>
            </w:r>
            <w:r w:rsidR="00CF7D49" w:rsidRPr="00125F2C">
              <w:t>(page</w:t>
            </w:r>
            <w:r w:rsidR="00125F2C">
              <w:t xml:space="preserve"> 10</w:t>
            </w:r>
            <w:r w:rsidR="00CF7D49">
              <w:t>)</w:t>
            </w:r>
            <w:r>
              <w:t xml:space="preserve">. All columns must be labeled with units (if applicable). The corresponding table caption is centered directly above the table. Tables are numbered sequentially as they appear in the text. </w:t>
            </w:r>
          </w:p>
          <w:p w14:paraId="696024E3" w14:textId="10D59B8E" w:rsidR="008329B4" w:rsidRDefault="00BF411B" w:rsidP="001A28B6">
            <w:pPr>
              <w:pStyle w:val="NoSpacing"/>
              <w:spacing w:after="80"/>
            </w:pPr>
            <w:r>
              <w:t xml:space="preserve">Tables need to be introduced in the text so the reader understands </w:t>
            </w:r>
            <w:r w:rsidR="008329B4">
              <w:t>what they are looking at. An introduction for Table 1 might be:</w:t>
            </w:r>
          </w:p>
          <w:p w14:paraId="287414DA" w14:textId="77777777" w:rsidR="008329B4" w:rsidRPr="00711304" w:rsidRDefault="008329B4" w:rsidP="001A28B6">
            <w:pPr>
              <w:pStyle w:val="NoSpacing"/>
              <w:spacing w:after="80"/>
              <w:ind w:left="691" w:right="533"/>
              <w:rPr>
                <w:i/>
              </w:rPr>
            </w:pPr>
            <w:r w:rsidRPr="006727EA">
              <w:rPr>
                <w:i/>
              </w:rPr>
              <w:t>Table 1 contains the experimental stress and strain in member 1 for all of the loading conditions tested. The predicted stress, calculated from Equation 1, is also included.</w:t>
            </w:r>
            <w:r w:rsidRPr="00711304">
              <w:rPr>
                <w:i/>
              </w:rPr>
              <w:t xml:space="preserve"> </w:t>
            </w:r>
          </w:p>
          <w:p w14:paraId="162754E3" w14:textId="63BAC34F" w:rsidR="00DC0D6D" w:rsidRDefault="00A37B52" w:rsidP="001A28B6">
            <w:pPr>
              <w:pStyle w:val="NoSpacing"/>
              <w:spacing w:after="120"/>
            </w:pPr>
            <w:r>
              <w:t>This introduction should be in the text before the table, unless formatting makes that impossible.</w:t>
            </w:r>
            <w:r w:rsidR="003941BC">
              <w:t xml:space="preserve"> </w:t>
            </w:r>
            <w:r w:rsidR="008329B4">
              <w:t xml:space="preserve">The reader can and will go find the table that you’re referencing, even if it’s on a different page. That being said, do not include directional phrases like “in the table above” or “in the following table”. </w:t>
            </w:r>
          </w:p>
          <w:p w14:paraId="0850A765" w14:textId="4EE3CB49" w:rsidR="008329B4" w:rsidRPr="00CD2215" w:rsidRDefault="008329B4" w:rsidP="001A28B6">
            <w:pPr>
              <w:pStyle w:val="NoSpacing"/>
              <w:spacing w:after="120"/>
            </w:pPr>
            <w:r>
              <w:t>Once a table has been introduced you can reference it by its number later on in your report. This is why it’s important to number your tables. Think of it like giving it a name. You might first introduce someone to your roommate by saying “This is my sister, Emma”. If you mention Emma</w:t>
            </w:r>
            <w:r w:rsidR="00197792">
              <w:t xml:space="preserve"> again</w:t>
            </w:r>
            <w:r>
              <w:t xml:space="preserve"> a week later, it’s safe to assume your roommate will know who you are talking about.</w:t>
            </w:r>
          </w:p>
        </w:tc>
      </w:tr>
    </w:tbl>
    <w:p w14:paraId="50E33959" w14:textId="77777777" w:rsidR="008329B4" w:rsidRPr="001A28B6" w:rsidRDefault="008329B4" w:rsidP="00DE6C6F">
      <w:pPr>
        <w:pStyle w:val="NoSpacing"/>
        <w:rPr>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0070"/>
      </w:tblGrid>
      <w:tr w:rsidR="007D11E0" w14:paraId="4F39915D" w14:textId="77777777" w:rsidTr="007D11E0">
        <w:tc>
          <w:tcPr>
            <w:tcW w:w="10070" w:type="dxa"/>
            <w:shd w:val="clear" w:color="auto" w:fill="F2F2F2" w:themeFill="background1" w:themeFillShade="F2"/>
            <w:vAlign w:val="center"/>
          </w:tcPr>
          <w:p w14:paraId="50224EE5" w14:textId="127EC615" w:rsidR="007D11E0" w:rsidRPr="007D11E0" w:rsidRDefault="002A3B4E" w:rsidP="007D11E0">
            <w:pPr>
              <w:pStyle w:val="NoSpacing"/>
              <w:rPr>
                <w:i/>
              </w:rPr>
            </w:pPr>
            <w:r>
              <w:rPr>
                <w:i/>
              </w:rPr>
              <w:t>1.4.</w:t>
            </w:r>
            <w:r w:rsidR="001A28B6">
              <w:rPr>
                <w:i/>
              </w:rPr>
              <w:t>2</w:t>
            </w:r>
            <w:r>
              <w:rPr>
                <w:i/>
              </w:rPr>
              <w:t xml:space="preserve"> </w:t>
            </w:r>
            <w:r w:rsidR="007D11E0" w:rsidRPr="007D11E0">
              <w:rPr>
                <w:i/>
              </w:rPr>
              <w:t>Calculations</w:t>
            </w:r>
          </w:p>
        </w:tc>
      </w:tr>
    </w:tbl>
    <w:p w14:paraId="15799A9B" w14:textId="6CC84E22" w:rsidR="00072F0E" w:rsidRDefault="00EB5452" w:rsidP="001371B4">
      <w:pPr>
        <w:pStyle w:val="NoSpacing"/>
        <w:spacing w:before="240" w:after="160"/>
      </w:pPr>
      <w:r>
        <w:t>A</w:t>
      </w:r>
      <w:r w:rsidR="0033046A">
        <w:t xml:space="preserve">ny calculations </w:t>
      </w:r>
      <w:r w:rsidR="00DE6C6F">
        <w:t>made</w:t>
      </w:r>
      <w:r>
        <w:t xml:space="preserve"> as part of your data analysis</w:t>
      </w:r>
      <w:r w:rsidR="0068642D">
        <w:t xml:space="preserve"> must be explained</w:t>
      </w:r>
      <w:r w:rsidR="0050000F">
        <w:t xml:space="preserve"> in the R</w:t>
      </w:r>
      <w:r w:rsidR="0033046A">
        <w:t>esults section</w:t>
      </w:r>
      <w:r w:rsidR="0068642D">
        <w:t xml:space="preserve">. </w:t>
      </w:r>
      <w:r w:rsidR="00DE6C6F">
        <w:t>The best way to present calculations to the reader is to do so in the order in which you actually completed them.</w:t>
      </w:r>
      <w:r w:rsidR="00072F0E">
        <w:t xml:space="preserve"> </w:t>
      </w:r>
    </w:p>
    <w:tbl>
      <w:tblPr>
        <w:tblStyle w:val="TableGrid"/>
        <w:tblW w:w="0" w:type="auto"/>
        <w:tblLook w:val="04A0" w:firstRow="1" w:lastRow="0" w:firstColumn="1" w:lastColumn="0" w:noHBand="0" w:noVBand="1"/>
      </w:tblPr>
      <w:tblGrid>
        <w:gridCol w:w="895"/>
        <w:gridCol w:w="8280"/>
        <w:gridCol w:w="895"/>
      </w:tblGrid>
      <w:tr w:rsidR="007B7AA0" w14:paraId="6F491FB6" w14:textId="77777777" w:rsidTr="002A41F8">
        <w:trPr>
          <w:trHeight w:val="341"/>
        </w:trPr>
        <w:tc>
          <w:tcPr>
            <w:tcW w:w="10070" w:type="dxa"/>
            <w:gridSpan w:val="3"/>
            <w:tcBorders>
              <w:bottom w:val="nil"/>
            </w:tcBorders>
            <w:shd w:val="clear" w:color="auto" w:fill="F2F2F2" w:themeFill="background1" w:themeFillShade="F2"/>
          </w:tcPr>
          <w:p w14:paraId="1125B979" w14:textId="471176F7" w:rsidR="007B7AA0" w:rsidRPr="00B74670" w:rsidRDefault="007B7AA0" w:rsidP="002A41F8">
            <w:pPr>
              <w:pStyle w:val="NoSpacing"/>
              <w:spacing w:before="80" w:after="120"/>
              <w:rPr>
                <w:b/>
                <w:i/>
              </w:rPr>
            </w:pPr>
            <w:r w:rsidRPr="00B74670">
              <w:rPr>
                <w:b/>
                <w:i/>
              </w:rPr>
              <w:t>Formatting Equations</w:t>
            </w:r>
            <w:r>
              <w:rPr>
                <w:b/>
                <w:i/>
              </w:rPr>
              <w:t xml:space="preserve"> </w:t>
            </w:r>
            <w:r w:rsidR="00EE4E87">
              <w:rPr>
                <w:b/>
                <w:i/>
              </w:rPr>
              <w:t>–</w:t>
            </w:r>
            <w:r>
              <w:rPr>
                <w:b/>
                <w:i/>
              </w:rPr>
              <w:t xml:space="preserve"> General</w:t>
            </w:r>
          </w:p>
        </w:tc>
      </w:tr>
      <w:tr w:rsidR="007B7AA0" w14:paraId="36EDEB79" w14:textId="77777777" w:rsidTr="007B7AA0">
        <w:trPr>
          <w:trHeight w:val="386"/>
        </w:trPr>
        <w:tc>
          <w:tcPr>
            <w:tcW w:w="895" w:type="dxa"/>
            <w:tcBorders>
              <w:top w:val="nil"/>
              <w:bottom w:val="nil"/>
            </w:tcBorders>
            <w:shd w:val="clear" w:color="auto" w:fill="F2F2F2" w:themeFill="background1" w:themeFillShade="F2"/>
          </w:tcPr>
          <w:p w14:paraId="63527144" w14:textId="77777777" w:rsidR="007B7AA0" w:rsidRPr="00B74670" w:rsidRDefault="007B7AA0" w:rsidP="002A41F8">
            <w:pPr>
              <w:pStyle w:val="NoSpacing"/>
              <w:spacing w:before="80" w:after="120"/>
              <w:rPr>
                <w:b/>
                <w:i/>
              </w:rPr>
            </w:pPr>
          </w:p>
        </w:tc>
        <w:tc>
          <w:tcPr>
            <w:tcW w:w="8280" w:type="dxa"/>
            <w:tcBorders>
              <w:top w:val="single" w:sz="4" w:space="0" w:color="auto"/>
              <w:bottom w:val="single" w:sz="4" w:space="0" w:color="auto"/>
              <w:right w:val="single" w:sz="4" w:space="0" w:color="auto"/>
            </w:tcBorders>
            <w:shd w:val="clear" w:color="auto" w:fill="FFFFFF" w:themeFill="background1"/>
            <w:vAlign w:val="center"/>
          </w:tcPr>
          <w:p w14:paraId="02843D0D" w14:textId="43BF0117" w:rsidR="007B7AA0" w:rsidRPr="007B7AA0" w:rsidRDefault="007B7AA0" w:rsidP="007B7AA0">
            <w:pPr>
              <w:pStyle w:val="NoSpacing"/>
              <w:ind w:left="3674"/>
            </w:pPr>
            <m:oMath>
              <m:r>
                <w:rPr>
                  <w:rFonts w:ascii="Cambria Math" w:hAnsi="Cambria Math"/>
                </w:rPr>
                <m:t>σ=Eε</m:t>
              </m:r>
            </m:oMath>
            <w:r>
              <w:ptab w:relativeTo="margin" w:alignment="right" w:leader="none"/>
            </w:r>
            <w:r>
              <w:t>(1)</w:t>
            </w:r>
          </w:p>
        </w:tc>
        <w:tc>
          <w:tcPr>
            <w:tcW w:w="895" w:type="dxa"/>
            <w:tcBorders>
              <w:top w:val="nil"/>
              <w:left w:val="single" w:sz="4" w:space="0" w:color="auto"/>
              <w:bottom w:val="nil"/>
            </w:tcBorders>
            <w:shd w:val="clear" w:color="auto" w:fill="F2F2F2" w:themeFill="background1" w:themeFillShade="F2"/>
          </w:tcPr>
          <w:p w14:paraId="2626BB58" w14:textId="77777777" w:rsidR="007B7AA0" w:rsidRPr="00B74670" w:rsidRDefault="007B7AA0" w:rsidP="002A41F8">
            <w:pPr>
              <w:pStyle w:val="NoSpacing"/>
              <w:spacing w:before="80" w:after="120"/>
              <w:rPr>
                <w:b/>
                <w:i/>
              </w:rPr>
            </w:pPr>
          </w:p>
        </w:tc>
      </w:tr>
      <w:tr w:rsidR="007B7AA0" w14:paraId="79C62742" w14:textId="77777777" w:rsidTr="002A41F8">
        <w:trPr>
          <w:trHeight w:val="737"/>
        </w:trPr>
        <w:tc>
          <w:tcPr>
            <w:tcW w:w="10070" w:type="dxa"/>
            <w:gridSpan w:val="3"/>
            <w:tcBorders>
              <w:top w:val="nil"/>
            </w:tcBorders>
            <w:shd w:val="clear" w:color="auto" w:fill="F2F2F2" w:themeFill="background1" w:themeFillShade="F2"/>
          </w:tcPr>
          <w:p w14:paraId="0D3307FD" w14:textId="219B2D0B" w:rsidR="00A918A1" w:rsidRPr="004C6A06" w:rsidRDefault="007B7AA0" w:rsidP="001A28B6">
            <w:pPr>
              <w:pStyle w:val="NoSpacing"/>
              <w:spacing w:before="80" w:after="120"/>
            </w:pPr>
            <w:r>
              <w:t>Equation 1 highlights how to format an equation. First and foremost, equations must be written using an equation editor. Equations belong</w:t>
            </w:r>
            <w:r w:rsidR="00B95249">
              <w:t xml:space="preserve"> </w:t>
            </w:r>
            <w:r>
              <w:t xml:space="preserve">on their own line with center alignment and corresponding numbering aligned to the right. </w:t>
            </w:r>
            <w:r w:rsidR="0041789A">
              <w:t xml:space="preserve">Leave a space above and below to offset the equation from the rest of the text. </w:t>
            </w:r>
            <w:r>
              <w:t xml:space="preserve">Equations are numbered sequentially as they appear in the text. </w:t>
            </w:r>
          </w:p>
        </w:tc>
      </w:tr>
    </w:tbl>
    <w:p w14:paraId="43E51ACE" w14:textId="77777777" w:rsidR="0092377F" w:rsidRDefault="0092377F" w:rsidP="00072F0E">
      <w:pPr>
        <w:pStyle w:val="NoSpacing"/>
        <w:spacing w:before="240" w:after="120"/>
      </w:pPr>
    </w:p>
    <w:p w14:paraId="13EE3D5A" w14:textId="40CF3160" w:rsidR="00A918A1" w:rsidRDefault="002F7766" w:rsidP="00072F0E">
      <w:pPr>
        <w:pStyle w:val="NoSpacing"/>
        <w:spacing w:before="240" w:after="120"/>
      </w:pPr>
      <w:r>
        <w:lastRenderedPageBreak/>
        <w:t>While</w:t>
      </w:r>
      <w:r w:rsidR="00072F0E">
        <w:t xml:space="preserve"> your Results section must include how you </w:t>
      </w:r>
      <w:r w:rsidR="00072F0E" w:rsidRPr="00072F0E">
        <w:rPr>
          <w:i/>
        </w:rPr>
        <w:t>used</w:t>
      </w:r>
      <w:r w:rsidR="00072F0E">
        <w:t xml:space="preserve"> the equations</w:t>
      </w:r>
      <w:r>
        <w:t>, th</w:t>
      </w:r>
      <w:r w:rsidR="00072F0E">
        <w:t>e equations themselves</w:t>
      </w:r>
      <w:r>
        <w:t xml:space="preserve"> can be </w:t>
      </w:r>
      <w:r w:rsidRPr="00072F0E">
        <w:rPr>
          <w:i/>
        </w:rPr>
        <w:t>introduced</w:t>
      </w:r>
      <w:r>
        <w:t xml:space="preserve"> in either the Background or the Results</w:t>
      </w:r>
      <w:r w:rsidR="00072F0E">
        <w:t xml:space="preserve"> sections</w:t>
      </w:r>
      <w:r>
        <w:t xml:space="preserve">. </w:t>
      </w:r>
      <w:r w:rsidR="00B10D22">
        <w:t xml:space="preserve">The best way to </w:t>
      </w:r>
      <w:r w:rsidR="00E92AB9">
        <w:t>introduce</w:t>
      </w:r>
      <w:r w:rsidR="00A3181D">
        <w:t xml:space="preserve"> an equation is to insert </w:t>
      </w:r>
      <w:r w:rsidR="00B10D22">
        <w:t xml:space="preserve">it into an </w:t>
      </w:r>
      <w:r w:rsidR="005B4CA7">
        <w:t>“equation sandwich”</w:t>
      </w:r>
      <w:r w:rsidR="00B10D22">
        <w:t xml:space="preserve">. </w:t>
      </w:r>
      <w:r w:rsidR="00E16F23">
        <w:t>The top slice</w:t>
      </w:r>
      <w:r w:rsidR="00B10D22">
        <w:t xml:space="preserve"> of bread</w:t>
      </w:r>
      <w:r w:rsidR="00E16F23">
        <w:t xml:space="preserve"> introduces the equation by stating what </w:t>
      </w:r>
      <w:r w:rsidR="00072F0E">
        <w:t>the equation solves for and names the equation (if it has a name)</w:t>
      </w:r>
      <w:r w:rsidR="00E16F23">
        <w:t>. The bottom slice</w:t>
      </w:r>
      <w:r w:rsidR="00B10D22">
        <w:t xml:space="preserve"> of bread</w:t>
      </w:r>
      <w:r w:rsidR="00E16F23">
        <w:t xml:space="preserve"> further explains the equation by defining all variable</w:t>
      </w:r>
      <w:r w:rsidR="00072F0E">
        <w:t>s</w:t>
      </w:r>
      <w:r w:rsidR="00E16F23">
        <w:t xml:space="preserve">. </w:t>
      </w:r>
      <w:r w:rsidR="004C0A8A">
        <w:t>This is analogous to how you would include quotations in a history paper</w:t>
      </w:r>
      <w:r w:rsidR="00A3181D">
        <w:t xml:space="preserve"> and gives your equation context</w:t>
      </w:r>
      <w:r w:rsidR="00216F23">
        <w:t xml:space="preserve"> [</w:t>
      </w:r>
      <w:r w:rsidR="002F1101">
        <w:t>3</w:t>
      </w:r>
      <w:r w:rsidR="00216F23">
        <w:t>]</w:t>
      </w:r>
      <w:r w:rsidR="004C0A8A">
        <w:t>.</w:t>
      </w:r>
      <w:r w:rsidR="00F64F51">
        <w:t xml:space="preserve"> </w:t>
      </w:r>
      <w:r w:rsidR="00767B45">
        <w:t>T</w:t>
      </w:r>
      <w:r w:rsidR="00E60F92">
        <w:t xml:space="preserve">rust that the reader can read your equations. </w:t>
      </w:r>
      <w:r w:rsidR="009B30D1">
        <w:t>Do not</w:t>
      </w:r>
      <w:r w:rsidR="00767B45">
        <w:t xml:space="preserve"> write out the mathematic operations in words.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767B45" w14:paraId="4BEA7918" w14:textId="77777777" w:rsidTr="001F351A">
        <w:trPr>
          <w:jc w:val="center"/>
        </w:trPr>
        <w:tc>
          <w:tcPr>
            <w:tcW w:w="8715" w:type="dxa"/>
          </w:tcPr>
          <w:p w14:paraId="73562C32" w14:textId="18CAD7B5" w:rsidR="00767B45" w:rsidRPr="007D11E0" w:rsidRDefault="00767B45" w:rsidP="00767B45">
            <w:pPr>
              <w:pStyle w:val="NoSpacing"/>
              <w:numPr>
                <w:ilvl w:val="0"/>
                <w:numId w:val="39"/>
              </w:numPr>
              <w:spacing w:after="120"/>
              <w:ind w:left="346"/>
            </w:pPr>
            <w:r>
              <w:rPr>
                <w:i/>
              </w:rPr>
              <w:t xml:space="preserve">Avoid: </w:t>
            </w:r>
            <w:r>
              <w:t>In Equation 1 the stress (</w:t>
            </w:r>
            <w:r w:rsidRPr="00767B45">
              <w:rPr>
                <w:rFonts w:ascii="Symbol" w:hAnsi="Symbol"/>
                <w:i/>
              </w:rPr>
              <w:t></w:t>
            </w:r>
            <w:r>
              <w:t>) equals Young Modulus (</w:t>
            </w:r>
            <w:r w:rsidRPr="00767B45">
              <w:rPr>
                <w:i/>
              </w:rPr>
              <w:t>E</w:t>
            </w:r>
            <w:r>
              <w:t>) multiplied by the strain (</w:t>
            </w:r>
            <w:r w:rsidRPr="00767B45">
              <w:rPr>
                <w:rFonts w:ascii="Symbol" w:hAnsi="Symbol"/>
              </w:rPr>
              <w:t></w:t>
            </w:r>
            <w:r>
              <w:t>).</w:t>
            </w:r>
          </w:p>
        </w:tc>
      </w:tr>
    </w:tbl>
    <w:p w14:paraId="0226C579" w14:textId="6F73AFA6" w:rsidR="00883D11" w:rsidRDefault="00883D11" w:rsidP="001371B4">
      <w:pPr>
        <w:pStyle w:val="NoSpacing"/>
        <w:spacing w:after="160"/>
      </w:pPr>
      <w:r w:rsidRPr="007B7AA0">
        <w:t xml:space="preserve">How do you know if you’ve included enough information? The reader should have all the </w:t>
      </w:r>
      <w:r>
        <w:t xml:space="preserve">equations and </w:t>
      </w:r>
      <w:r w:rsidRPr="007B7AA0">
        <w:t>values needed to redo your calculation</w:t>
      </w:r>
      <w:r>
        <w:t>s</w:t>
      </w:r>
      <w:r w:rsidRPr="007B7AA0">
        <w:t>. Check that each variable in the equation has been defined and a value provided, includ</w:t>
      </w:r>
      <w:r w:rsidR="00B95249">
        <w:t>ing</w:t>
      </w:r>
      <w:r w:rsidRPr="007B7AA0">
        <w:t xml:space="preserve"> units. If the values are in a table, make sure the reader knows which one. This is a great way to catch missing information from your Procedures section.</w:t>
      </w:r>
    </w:p>
    <w:p w14:paraId="095AEDAF" w14:textId="0E41C0FB" w:rsidR="00166751" w:rsidRPr="00883D11" w:rsidRDefault="00F64F51" w:rsidP="001371B4">
      <w:pPr>
        <w:pStyle w:val="NoSpacing"/>
        <w:spacing w:after="160"/>
      </w:pPr>
      <w:r>
        <w:t xml:space="preserve">If </w:t>
      </w:r>
      <w:r w:rsidR="00883D11">
        <w:t xml:space="preserve">your analysis </w:t>
      </w:r>
      <w:r>
        <w:t>require</w:t>
      </w:r>
      <w:r w:rsidR="00B95249">
        <w:t>s</w:t>
      </w:r>
      <w:r>
        <w:t xml:space="preserve"> a lot of calculations,</w:t>
      </w:r>
      <w:r w:rsidR="0099607E">
        <w:t xml:space="preserve"> then</w:t>
      </w:r>
      <w:r>
        <w:t xml:space="preserve"> include </w:t>
      </w:r>
      <w:r w:rsidR="00883D11">
        <w:t xml:space="preserve">only </w:t>
      </w:r>
      <w:r>
        <w:t>the governing equations in the body of the text and reference supplementary calculations in an Appendix</w:t>
      </w:r>
      <w:r w:rsidR="00712811">
        <w:t xml:space="preserve"> (</w:t>
      </w:r>
      <w:r w:rsidR="00712811" w:rsidRPr="00125F2C">
        <w:t>page</w:t>
      </w:r>
      <w:r w:rsidR="00125F2C">
        <w:t xml:space="preserve"> 10</w:t>
      </w:r>
      <w:r w:rsidR="00712811">
        <w:t>)</w:t>
      </w:r>
      <w:r>
        <w:t>.</w:t>
      </w:r>
      <w:r w:rsidR="00A918A1">
        <w:t xml:space="preserve"> This includes any code (e.g. MATLAB</w:t>
      </w:r>
      <w:r w:rsidR="009B30D1">
        <w:t xml:space="preserve"> script</w:t>
      </w:r>
      <w:r w:rsidR="00A918A1">
        <w:t xml:space="preserve">) used in your analysis. </w:t>
      </w:r>
    </w:p>
    <w:tbl>
      <w:tblPr>
        <w:tblStyle w:val="TableGrid"/>
        <w:tblW w:w="0" w:type="auto"/>
        <w:tblLook w:val="04A0" w:firstRow="1" w:lastRow="0" w:firstColumn="1" w:lastColumn="0" w:noHBand="0" w:noVBand="1"/>
      </w:tblPr>
      <w:tblGrid>
        <w:gridCol w:w="895"/>
        <w:gridCol w:w="8280"/>
        <w:gridCol w:w="895"/>
      </w:tblGrid>
      <w:tr w:rsidR="00415689" w14:paraId="3BD67034" w14:textId="77777777" w:rsidTr="002A41F8">
        <w:trPr>
          <w:trHeight w:val="341"/>
        </w:trPr>
        <w:tc>
          <w:tcPr>
            <w:tcW w:w="10070" w:type="dxa"/>
            <w:gridSpan w:val="3"/>
            <w:tcBorders>
              <w:bottom w:val="nil"/>
            </w:tcBorders>
            <w:shd w:val="clear" w:color="auto" w:fill="F2F2F2" w:themeFill="background1" w:themeFillShade="F2"/>
          </w:tcPr>
          <w:p w14:paraId="66613FB8" w14:textId="6D7CFD9F" w:rsidR="00415689" w:rsidRPr="00B74670" w:rsidRDefault="00415689" w:rsidP="002A41F8">
            <w:pPr>
              <w:pStyle w:val="NoSpacing"/>
              <w:spacing w:before="80" w:after="120"/>
              <w:rPr>
                <w:b/>
                <w:i/>
              </w:rPr>
            </w:pPr>
            <w:r w:rsidRPr="00B74670">
              <w:rPr>
                <w:b/>
                <w:i/>
              </w:rPr>
              <w:t>Formatting Equations</w:t>
            </w:r>
            <w:r>
              <w:rPr>
                <w:b/>
                <w:i/>
              </w:rPr>
              <w:t xml:space="preserve"> – Introduced in the Background and Used in the Results</w:t>
            </w:r>
          </w:p>
        </w:tc>
      </w:tr>
      <w:tr w:rsidR="00415689" w14:paraId="1565FD9D" w14:textId="77777777" w:rsidTr="002A41F8">
        <w:trPr>
          <w:trHeight w:val="737"/>
        </w:trPr>
        <w:tc>
          <w:tcPr>
            <w:tcW w:w="895" w:type="dxa"/>
            <w:tcBorders>
              <w:top w:val="nil"/>
              <w:bottom w:val="nil"/>
            </w:tcBorders>
            <w:shd w:val="clear" w:color="auto" w:fill="F2F2F2" w:themeFill="background1" w:themeFillShade="F2"/>
          </w:tcPr>
          <w:p w14:paraId="2C9B461F" w14:textId="77777777" w:rsidR="00415689" w:rsidRPr="00B74670" w:rsidRDefault="00415689" w:rsidP="002A41F8">
            <w:pPr>
              <w:pStyle w:val="NoSpacing"/>
              <w:spacing w:before="80" w:after="120"/>
              <w:rPr>
                <w:b/>
                <w:i/>
              </w:rPr>
            </w:pPr>
          </w:p>
        </w:tc>
        <w:tc>
          <w:tcPr>
            <w:tcW w:w="8280" w:type="dxa"/>
            <w:tcBorders>
              <w:top w:val="single" w:sz="4" w:space="0" w:color="auto"/>
              <w:bottom w:val="single" w:sz="4" w:space="0" w:color="auto"/>
              <w:right w:val="single" w:sz="4" w:space="0" w:color="auto"/>
            </w:tcBorders>
            <w:shd w:val="clear" w:color="auto" w:fill="FFFFFF" w:themeFill="background1"/>
          </w:tcPr>
          <w:p w14:paraId="683A7A04" w14:textId="4C9128C3" w:rsidR="00415689" w:rsidRDefault="00415689" w:rsidP="000E0521">
            <w:pPr>
              <w:pStyle w:val="NoSpacing"/>
              <w:spacing w:before="80"/>
            </w:pPr>
            <w:r>
              <w:t>The stress (</w:t>
            </w:r>
            <w:r w:rsidRPr="00D3520D">
              <w:rPr>
                <w:rFonts w:ascii="Symbol" w:hAnsi="Symbol"/>
                <w:i/>
              </w:rPr>
              <w:t></w:t>
            </w:r>
            <w:r>
              <w:t xml:space="preserve">) in each </w:t>
            </w:r>
            <w:r w:rsidR="000E0521">
              <w:t xml:space="preserve">member of a truss can be calculated </w:t>
            </w:r>
            <w:r>
              <w:t>using Hooke’s Law.</w:t>
            </w:r>
          </w:p>
          <w:p w14:paraId="77D59162" w14:textId="77777777" w:rsidR="00F66DB7" w:rsidRDefault="00F66DB7" w:rsidP="000E0521">
            <w:pPr>
              <w:pStyle w:val="NoSpacing"/>
              <w:spacing w:before="80"/>
            </w:pPr>
          </w:p>
          <w:p w14:paraId="7A97AB69" w14:textId="71082818" w:rsidR="00415689" w:rsidRDefault="00415689" w:rsidP="000E0521">
            <w:pPr>
              <w:pStyle w:val="NoSpacing"/>
              <w:ind w:left="3674"/>
            </w:pPr>
            <m:oMath>
              <m:r>
                <w:rPr>
                  <w:rFonts w:ascii="Cambria Math" w:hAnsi="Cambria Math"/>
                </w:rPr>
                <m:t>σ=Eε</m:t>
              </m:r>
            </m:oMath>
            <w:r>
              <w:ptab w:relativeTo="margin" w:alignment="right" w:leader="none"/>
            </w:r>
            <w:r>
              <w:t>(1)</w:t>
            </w:r>
          </w:p>
          <w:p w14:paraId="60F71ED2" w14:textId="77777777" w:rsidR="00F66DB7" w:rsidRDefault="00F66DB7" w:rsidP="000E0521">
            <w:pPr>
              <w:pStyle w:val="NoSpacing"/>
              <w:ind w:left="3674"/>
            </w:pPr>
          </w:p>
          <w:p w14:paraId="2797C35F" w14:textId="0825E699" w:rsidR="00415689" w:rsidRPr="00B74670" w:rsidRDefault="00415689" w:rsidP="002A41F8">
            <w:pPr>
              <w:pStyle w:val="NoSpacing"/>
              <w:spacing w:before="80" w:after="120"/>
              <w:rPr>
                <w:b/>
                <w:i/>
              </w:rPr>
            </w:pPr>
            <w:r>
              <w:t xml:space="preserve">In Equation 1, Young’s Modulus </w:t>
            </w:r>
            <w:r w:rsidR="000E0521">
              <w:t xml:space="preserve">is </w:t>
            </w:r>
            <w:r w:rsidRPr="00F22141">
              <w:rPr>
                <w:i/>
              </w:rPr>
              <w:t>E</w:t>
            </w:r>
            <w:r>
              <w:t xml:space="preserve"> </w:t>
            </w:r>
            <w:r w:rsidR="000E0521">
              <w:t xml:space="preserve">and </w:t>
            </w:r>
            <w:r w:rsidRPr="007D11E0">
              <w:rPr>
                <w:rFonts w:ascii="Symbol" w:hAnsi="Symbol"/>
                <w:i/>
              </w:rPr>
              <w:t></w:t>
            </w:r>
            <w:r w:rsidR="000E0521" w:rsidRPr="000E0521">
              <w:t xml:space="preserve"> </w:t>
            </w:r>
            <w:r w:rsidR="000E0521" w:rsidRPr="000E0521">
              <w:rPr>
                <w:szCs w:val="24"/>
              </w:rPr>
              <w:t xml:space="preserve">is the </w:t>
            </w:r>
            <w:r w:rsidR="000E0521">
              <w:rPr>
                <w:szCs w:val="24"/>
              </w:rPr>
              <w:t>strain in the member</w:t>
            </w:r>
            <w:r w:rsidRPr="00166751">
              <w:t>.</w:t>
            </w:r>
          </w:p>
        </w:tc>
        <w:tc>
          <w:tcPr>
            <w:tcW w:w="895" w:type="dxa"/>
            <w:tcBorders>
              <w:top w:val="nil"/>
              <w:left w:val="single" w:sz="4" w:space="0" w:color="auto"/>
              <w:bottom w:val="nil"/>
            </w:tcBorders>
            <w:shd w:val="clear" w:color="auto" w:fill="F2F2F2" w:themeFill="background1" w:themeFillShade="F2"/>
          </w:tcPr>
          <w:p w14:paraId="042EE078" w14:textId="77777777" w:rsidR="00415689" w:rsidRPr="00B74670" w:rsidRDefault="00415689" w:rsidP="002A41F8">
            <w:pPr>
              <w:pStyle w:val="NoSpacing"/>
              <w:spacing w:before="80" w:after="120"/>
              <w:rPr>
                <w:b/>
                <w:i/>
              </w:rPr>
            </w:pPr>
          </w:p>
        </w:tc>
      </w:tr>
      <w:tr w:rsidR="00415689" w14:paraId="405297B5" w14:textId="77777777" w:rsidTr="002A41F8">
        <w:trPr>
          <w:trHeight w:val="737"/>
        </w:trPr>
        <w:tc>
          <w:tcPr>
            <w:tcW w:w="10070" w:type="dxa"/>
            <w:gridSpan w:val="3"/>
            <w:tcBorders>
              <w:top w:val="nil"/>
            </w:tcBorders>
            <w:shd w:val="clear" w:color="auto" w:fill="F2F2F2" w:themeFill="background1" w:themeFillShade="F2"/>
          </w:tcPr>
          <w:p w14:paraId="3E1D0036" w14:textId="6D5BAE22" w:rsidR="000E0521" w:rsidRDefault="00E27E3B" w:rsidP="001A28B6">
            <w:pPr>
              <w:pStyle w:val="NoSpacing"/>
              <w:spacing w:before="80" w:after="120"/>
            </w:pPr>
            <w:r>
              <w:t>This example</w:t>
            </w:r>
            <w:r w:rsidR="000E0521">
              <w:t xml:space="preserve"> highlights how to </w:t>
            </w:r>
            <w:r w:rsidR="000E0521" w:rsidRPr="00072F0E">
              <w:rPr>
                <w:i/>
              </w:rPr>
              <w:t>introduce</w:t>
            </w:r>
            <w:r w:rsidR="000E0521">
              <w:t xml:space="preserve"> an equation in your Background section using an “equation sandwich”. The first sentence names the equation (Hooke’s Law) and states what it can be used for</w:t>
            </w:r>
            <w:r w:rsidR="000410F2">
              <w:t xml:space="preserve">. </w:t>
            </w:r>
            <w:r w:rsidR="000E0521">
              <w:t>The second sentence defines the remaining variables. Notice that this is in the present tense and written generally for any member</w:t>
            </w:r>
            <w:r>
              <w:t>,</w:t>
            </w:r>
            <w:r w:rsidR="000E0521">
              <w:t xml:space="preserve"> of any truss</w:t>
            </w:r>
            <w:r>
              <w:t>,</w:t>
            </w:r>
            <w:r w:rsidR="000E0521">
              <w:t xml:space="preserve"> made out of any material</w:t>
            </w:r>
            <w:r>
              <w:t>, and under any strain</w:t>
            </w:r>
            <w:r w:rsidR="000E0521">
              <w:t xml:space="preserve"> (review section 1.2 for how to write a Background). </w:t>
            </w:r>
          </w:p>
          <w:p w14:paraId="1BC7C12B" w14:textId="4100E395" w:rsidR="000E0521" w:rsidRDefault="000E0521" w:rsidP="001A28B6">
            <w:pPr>
              <w:pStyle w:val="NoSpacing"/>
              <w:spacing w:after="120"/>
            </w:pPr>
            <w:r>
              <w:t xml:space="preserve">Once </w:t>
            </w:r>
            <w:r w:rsidR="00E27E3B">
              <w:t>an equation</w:t>
            </w:r>
            <w:r>
              <w:t xml:space="preserve"> is introduced you can</w:t>
            </w:r>
            <w:r w:rsidR="0099607E">
              <w:t xml:space="preserve"> reference it by number and </w:t>
            </w:r>
            <w:r w:rsidRPr="000E0521">
              <w:rPr>
                <w:i/>
              </w:rPr>
              <w:t>use</w:t>
            </w:r>
            <w:r>
              <w:t xml:space="preserve"> it in your Results section. </w:t>
            </w:r>
            <w:r w:rsidR="00A14265">
              <w:t xml:space="preserve">This is why it’s important to number your equations. Think of it like giving it a name. You might first introduce someone to your CO by saying “This is </w:t>
            </w:r>
            <w:proofErr w:type="spellStart"/>
            <w:r w:rsidR="00A14265">
              <w:t>Yuuma</w:t>
            </w:r>
            <w:proofErr w:type="spellEnd"/>
            <w:r w:rsidR="00A14265">
              <w:t xml:space="preserve">, he’s in my major”. If you mention </w:t>
            </w:r>
            <w:proofErr w:type="spellStart"/>
            <w:r w:rsidR="00A14265">
              <w:t>Yuuma</w:t>
            </w:r>
            <w:proofErr w:type="spellEnd"/>
            <w:r w:rsidR="00A14265">
              <w:t xml:space="preserve"> </w:t>
            </w:r>
            <w:r w:rsidR="00197792">
              <w:t xml:space="preserve">again </w:t>
            </w:r>
            <w:r w:rsidR="00A14265">
              <w:t>a week later, it’s safe to assume your CO will know who you are talking about.</w:t>
            </w:r>
          </w:p>
          <w:tbl>
            <w:tblPr>
              <w:tblStyle w:val="TableGrid"/>
              <w:tblW w:w="0" w:type="auto"/>
              <w:tblInd w:w="784" w:type="dxa"/>
              <w:tblLook w:val="04A0" w:firstRow="1" w:lastRow="0" w:firstColumn="1" w:lastColumn="0" w:noHBand="0" w:noVBand="1"/>
            </w:tblPr>
            <w:tblGrid>
              <w:gridCol w:w="8280"/>
            </w:tblGrid>
            <w:tr w:rsidR="00AC5141" w14:paraId="0DF496B0" w14:textId="77777777" w:rsidTr="00AC5141">
              <w:tc>
                <w:tcPr>
                  <w:tcW w:w="8280" w:type="dxa"/>
                  <w:shd w:val="clear" w:color="auto" w:fill="FFFFFF" w:themeFill="background1"/>
                </w:tcPr>
                <w:p w14:paraId="43D999F8" w14:textId="2E5DD16B" w:rsidR="00AC5141" w:rsidRDefault="00BA52CD" w:rsidP="00AC5141">
                  <w:pPr>
                    <w:pStyle w:val="NoSpacing"/>
                    <w:spacing w:before="80" w:after="120"/>
                  </w:pPr>
                  <w:r>
                    <w:t xml:space="preserve">The </w:t>
                  </w:r>
                  <w:r w:rsidR="00103A19">
                    <w:t>predicted</w:t>
                  </w:r>
                  <w:r>
                    <w:t xml:space="preserve"> stress </w:t>
                  </w:r>
                  <w:r w:rsidR="009B30D1">
                    <w:t xml:space="preserve">in member 1 </w:t>
                  </w:r>
                  <w:r>
                    <w:t>w</w:t>
                  </w:r>
                  <w:r w:rsidR="009B30D1">
                    <w:t>as</w:t>
                  </w:r>
                  <w:r>
                    <w:t xml:space="preserve"> calculated</w:t>
                  </w:r>
                  <w:r w:rsidR="0099607E">
                    <w:t xml:space="preserve"> using</w:t>
                  </w:r>
                  <w:r>
                    <w:t xml:space="preserve"> Equation 1</w:t>
                  </w:r>
                  <w:r w:rsidR="0099607E">
                    <w:t xml:space="preserve"> and the</w:t>
                  </w:r>
                  <w:r>
                    <w:t xml:space="preserve"> strain values in Table 1</w:t>
                  </w:r>
                  <w:r w:rsidR="0099607E">
                    <w:t>.</w:t>
                  </w:r>
                  <w:r>
                    <w:t xml:space="preserve"> Young’s Modulus </w:t>
                  </w:r>
                  <w:r w:rsidR="0099607E">
                    <w:t>was</w:t>
                  </w:r>
                  <w:r w:rsidRPr="00166751">
                    <w:t xml:space="preserve"> </w:t>
                  </w:r>
                  <m:oMath>
                    <m:r>
                      <w:rPr>
                        <w:rFonts w:ascii="Cambria Math" w:hAnsi="Cambria Math"/>
                      </w:rPr>
                      <m:t>29×</m:t>
                    </m:r>
                    <m:sSup>
                      <m:sSupPr>
                        <m:ctrlPr>
                          <w:rPr>
                            <w:rFonts w:ascii="Cambria Math" w:hAnsi="Cambria Math"/>
                            <w:i/>
                          </w:rPr>
                        </m:ctrlPr>
                      </m:sSupPr>
                      <m:e>
                        <m:r>
                          <w:rPr>
                            <w:rFonts w:ascii="Cambria Math" w:hAnsi="Cambria Math"/>
                          </w:rPr>
                          <m:t>10</m:t>
                        </m:r>
                      </m:e>
                      <m:sup>
                        <m:r>
                          <w:rPr>
                            <w:rFonts w:ascii="Cambria Math" w:hAnsi="Cambria Math"/>
                          </w:rPr>
                          <m:t>6</m:t>
                        </m:r>
                      </m:sup>
                    </m:sSup>
                    <m:r>
                      <m:rPr>
                        <m:nor/>
                      </m:rPr>
                      <m:t>psi</m:t>
                    </m:r>
                  </m:oMath>
                  <w:r w:rsidRPr="00166751">
                    <w:t>.</w:t>
                  </w:r>
                  <w:r w:rsidR="00103A19">
                    <w:t xml:space="preserve"> </w:t>
                  </w:r>
                  <w:r w:rsidR="0099607E">
                    <w:t>The predicted stresses are listed in Table 1.</w:t>
                  </w:r>
                </w:p>
              </w:tc>
            </w:tr>
          </w:tbl>
          <w:p w14:paraId="366E4B7C" w14:textId="713441BD" w:rsidR="00415689" w:rsidRPr="004C6A06" w:rsidRDefault="00BA52CD" w:rsidP="001A28B6">
            <w:pPr>
              <w:pStyle w:val="NoSpacing"/>
              <w:spacing w:before="80" w:after="120"/>
            </w:pPr>
            <w:r>
              <w:t>Notice that all the specific details related to th</w:t>
            </w:r>
            <w:r w:rsidR="002D3BB5">
              <w:t>e</w:t>
            </w:r>
            <w:r>
              <w:t xml:space="preserve"> experiment which were left out of the introduction are included here. The reader can now complete the same calculations you did</w:t>
            </w:r>
            <w:r w:rsidR="004F1242">
              <w:t xml:space="preserve">. </w:t>
            </w:r>
          </w:p>
        </w:tc>
      </w:tr>
    </w:tbl>
    <w:p w14:paraId="19002A1C" w14:textId="77D3B38A" w:rsidR="00A54640" w:rsidRDefault="00A54640" w:rsidP="00B342D4">
      <w:pPr>
        <w:pStyle w:val="NoSpacing"/>
        <w:rPr>
          <w:sz w:val="16"/>
          <w:szCs w:val="16"/>
        </w:rPr>
      </w:pPr>
    </w:p>
    <w:p w14:paraId="551D5689" w14:textId="77777777" w:rsidR="00AC7D8C" w:rsidRDefault="00AC7D8C">
      <w:pPr>
        <w:spacing w:line="276" w:lineRule="auto"/>
        <w:rPr>
          <w:sz w:val="16"/>
          <w:szCs w:val="16"/>
        </w:rPr>
      </w:pPr>
    </w:p>
    <w:p w14:paraId="0F9BA24E" w14:textId="6091D175" w:rsidR="00A54640" w:rsidRDefault="00A54640">
      <w:pPr>
        <w:spacing w:line="276" w:lineRule="auto"/>
        <w:rPr>
          <w:sz w:val="16"/>
          <w:szCs w:val="16"/>
        </w:rPr>
      </w:pPr>
      <w:r>
        <w:rPr>
          <w:sz w:val="16"/>
          <w:szCs w:val="16"/>
        </w:rPr>
        <w:br w:type="page"/>
      </w:r>
    </w:p>
    <w:tbl>
      <w:tblPr>
        <w:tblStyle w:val="TableGrid"/>
        <w:tblW w:w="0" w:type="auto"/>
        <w:tblLook w:val="04A0" w:firstRow="1" w:lastRow="0" w:firstColumn="1" w:lastColumn="0" w:noHBand="0" w:noVBand="1"/>
      </w:tblPr>
      <w:tblGrid>
        <w:gridCol w:w="895"/>
        <w:gridCol w:w="8280"/>
        <w:gridCol w:w="895"/>
      </w:tblGrid>
      <w:tr w:rsidR="00A54640" w14:paraId="22B785F7" w14:textId="77777777" w:rsidTr="001F351A">
        <w:trPr>
          <w:trHeight w:val="341"/>
        </w:trPr>
        <w:tc>
          <w:tcPr>
            <w:tcW w:w="10070" w:type="dxa"/>
            <w:gridSpan w:val="3"/>
            <w:tcBorders>
              <w:bottom w:val="nil"/>
            </w:tcBorders>
            <w:shd w:val="clear" w:color="auto" w:fill="F2F2F2" w:themeFill="background1" w:themeFillShade="F2"/>
          </w:tcPr>
          <w:p w14:paraId="594E0F8D" w14:textId="77777777" w:rsidR="00A54640" w:rsidRPr="00B74670" w:rsidRDefault="00A54640" w:rsidP="001F351A">
            <w:pPr>
              <w:pStyle w:val="NoSpacing"/>
              <w:spacing w:before="80" w:after="120"/>
              <w:rPr>
                <w:b/>
                <w:i/>
              </w:rPr>
            </w:pPr>
            <w:r>
              <w:rPr>
                <w:b/>
                <w:i/>
              </w:rPr>
              <w:lastRenderedPageBreak/>
              <w:t xml:space="preserve">Formatting </w:t>
            </w:r>
            <w:r w:rsidRPr="00B74670">
              <w:rPr>
                <w:b/>
                <w:i/>
              </w:rPr>
              <w:t>Equations</w:t>
            </w:r>
            <w:r>
              <w:rPr>
                <w:b/>
                <w:i/>
              </w:rPr>
              <w:t xml:space="preserve"> –Both Introduced and Used in the Results Section</w:t>
            </w:r>
          </w:p>
        </w:tc>
      </w:tr>
      <w:tr w:rsidR="00A54640" w14:paraId="66553914" w14:textId="77777777" w:rsidTr="001F351A">
        <w:trPr>
          <w:trHeight w:val="737"/>
        </w:trPr>
        <w:tc>
          <w:tcPr>
            <w:tcW w:w="895" w:type="dxa"/>
            <w:tcBorders>
              <w:top w:val="nil"/>
              <w:bottom w:val="nil"/>
            </w:tcBorders>
            <w:shd w:val="clear" w:color="auto" w:fill="F2F2F2" w:themeFill="background1" w:themeFillShade="F2"/>
          </w:tcPr>
          <w:p w14:paraId="759B243A" w14:textId="77777777" w:rsidR="00A54640" w:rsidRPr="00B74670" w:rsidRDefault="00A54640" w:rsidP="001F351A">
            <w:pPr>
              <w:pStyle w:val="NoSpacing"/>
              <w:spacing w:before="80" w:after="120"/>
              <w:rPr>
                <w:b/>
                <w:i/>
              </w:rPr>
            </w:pPr>
          </w:p>
        </w:tc>
        <w:tc>
          <w:tcPr>
            <w:tcW w:w="8280" w:type="dxa"/>
            <w:tcBorders>
              <w:top w:val="single" w:sz="4" w:space="0" w:color="auto"/>
              <w:bottom w:val="single" w:sz="4" w:space="0" w:color="auto"/>
              <w:right w:val="single" w:sz="4" w:space="0" w:color="auto"/>
            </w:tcBorders>
            <w:shd w:val="clear" w:color="auto" w:fill="FFFFFF" w:themeFill="background1"/>
          </w:tcPr>
          <w:p w14:paraId="5BC9BA8E" w14:textId="618DA839" w:rsidR="00A54640" w:rsidRDefault="00A54640" w:rsidP="001F351A">
            <w:pPr>
              <w:pStyle w:val="NoSpacing"/>
              <w:spacing w:before="80"/>
            </w:pPr>
            <w:r>
              <w:t>The predicted stress (</w:t>
            </w:r>
            <w:r w:rsidRPr="00D3520D">
              <w:rPr>
                <w:rFonts w:ascii="Symbol" w:hAnsi="Symbol"/>
                <w:i/>
              </w:rPr>
              <w:t></w:t>
            </w:r>
            <w:r>
              <w:t>) in member 1 was calculated using Hooke’s Law.</w:t>
            </w:r>
          </w:p>
          <w:p w14:paraId="127B8679" w14:textId="77777777" w:rsidR="00AC7D8C" w:rsidRDefault="00AC7D8C" w:rsidP="001F351A">
            <w:pPr>
              <w:pStyle w:val="NoSpacing"/>
              <w:spacing w:before="80"/>
            </w:pPr>
          </w:p>
          <w:p w14:paraId="6506D298" w14:textId="27E29BC9" w:rsidR="00A54640" w:rsidRDefault="00A54640" w:rsidP="001F351A">
            <w:pPr>
              <w:pStyle w:val="NoSpacing"/>
              <w:ind w:left="3674"/>
            </w:pPr>
            <m:oMath>
              <m:r>
                <w:rPr>
                  <w:rFonts w:ascii="Cambria Math" w:hAnsi="Cambria Math"/>
                </w:rPr>
                <m:t>σ=Eε</m:t>
              </m:r>
            </m:oMath>
            <w:r>
              <w:ptab w:relativeTo="margin" w:alignment="right" w:leader="none"/>
            </w:r>
            <w:r>
              <w:t>(1)</w:t>
            </w:r>
          </w:p>
          <w:p w14:paraId="3B7F40F7" w14:textId="77777777" w:rsidR="00AC7D8C" w:rsidRDefault="00AC7D8C" w:rsidP="001F351A">
            <w:pPr>
              <w:pStyle w:val="NoSpacing"/>
              <w:ind w:left="3674"/>
            </w:pPr>
          </w:p>
          <w:p w14:paraId="51C9F878" w14:textId="6CF52B78" w:rsidR="00A54640" w:rsidRPr="00B74670" w:rsidRDefault="00A54640" w:rsidP="001F351A">
            <w:pPr>
              <w:pStyle w:val="NoSpacing"/>
              <w:spacing w:before="80" w:after="120"/>
              <w:rPr>
                <w:b/>
                <w:i/>
              </w:rPr>
            </w:pPr>
            <w:r>
              <w:t>In Equation 1, Young’s Modulus (</w:t>
            </w:r>
            <w:r w:rsidRPr="00F22141">
              <w:rPr>
                <w:i/>
              </w:rPr>
              <w:t>E</w:t>
            </w:r>
            <w:r>
              <w:t xml:space="preserve">) </w:t>
            </w:r>
            <w:r w:rsidRPr="00166751">
              <w:t xml:space="preserve">was taken as </w:t>
            </w:r>
            <m:oMath>
              <m:r>
                <w:rPr>
                  <w:rFonts w:ascii="Cambria Math" w:hAnsi="Cambria Math"/>
                </w:rPr>
                <m:t>29×</m:t>
              </m:r>
              <m:sSup>
                <m:sSupPr>
                  <m:ctrlPr>
                    <w:rPr>
                      <w:rFonts w:ascii="Cambria Math" w:hAnsi="Cambria Math"/>
                      <w:i/>
                    </w:rPr>
                  </m:ctrlPr>
                </m:sSupPr>
                <m:e>
                  <m:r>
                    <w:rPr>
                      <w:rFonts w:ascii="Cambria Math" w:hAnsi="Cambria Math"/>
                    </w:rPr>
                    <m:t>10</m:t>
                  </m:r>
                </m:e>
                <m:sup>
                  <m:r>
                    <w:rPr>
                      <w:rFonts w:ascii="Cambria Math" w:hAnsi="Cambria Math"/>
                    </w:rPr>
                    <m:t>6</m:t>
                  </m:r>
                </m:sup>
              </m:sSup>
              <m:r>
                <m:rPr>
                  <m:nor/>
                </m:rPr>
                <m:t xml:space="preserve">psi </m:t>
              </m:r>
            </m:oMath>
            <w:r>
              <w:t xml:space="preserve">and the values for </w:t>
            </w:r>
            <w:r w:rsidR="0099607E">
              <w:t>the</w:t>
            </w:r>
            <w:r>
              <w:t xml:space="preserve"> strain (</w:t>
            </w:r>
            <w:r w:rsidRPr="007D11E0">
              <w:rPr>
                <w:rFonts w:ascii="Symbol" w:hAnsi="Symbol"/>
                <w:i/>
              </w:rPr>
              <w:t></w:t>
            </w:r>
            <w:r>
              <w:t xml:space="preserve">) </w:t>
            </w:r>
            <w:r w:rsidRPr="00166751">
              <w:t>can be found in Table 1.</w:t>
            </w:r>
            <w:r>
              <w:t xml:space="preserve"> The predicted stresses are listed in Table 1.</w:t>
            </w:r>
          </w:p>
        </w:tc>
        <w:tc>
          <w:tcPr>
            <w:tcW w:w="895" w:type="dxa"/>
            <w:tcBorders>
              <w:top w:val="nil"/>
              <w:left w:val="single" w:sz="4" w:space="0" w:color="auto"/>
              <w:bottom w:val="nil"/>
            </w:tcBorders>
            <w:shd w:val="clear" w:color="auto" w:fill="F2F2F2" w:themeFill="background1" w:themeFillShade="F2"/>
          </w:tcPr>
          <w:p w14:paraId="4C4DF8F9" w14:textId="77777777" w:rsidR="00A54640" w:rsidRPr="00B74670" w:rsidRDefault="00A54640" w:rsidP="001F351A">
            <w:pPr>
              <w:pStyle w:val="NoSpacing"/>
              <w:spacing w:before="80" w:after="120"/>
              <w:rPr>
                <w:b/>
                <w:i/>
              </w:rPr>
            </w:pPr>
          </w:p>
        </w:tc>
      </w:tr>
      <w:tr w:rsidR="00A54640" w14:paraId="109C5E4C" w14:textId="77777777" w:rsidTr="001F351A">
        <w:trPr>
          <w:trHeight w:val="737"/>
        </w:trPr>
        <w:tc>
          <w:tcPr>
            <w:tcW w:w="10070" w:type="dxa"/>
            <w:gridSpan w:val="3"/>
            <w:tcBorders>
              <w:top w:val="nil"/>
            </w:tcBorders>
            <w:shd w:val="clear" w:color="auto" w:fill="F2F2F2" w:themeFill="background1" w:themeFillShade="F2"/>
          </w:tcPr>
          <w:p w14:paraId="6E7B9F30" w14:textId="013D004B" w:rsidR="00A54640" w:rsidRDefault="00A54640" w:rsidP="00B26DC6">
            <w:pPr>
              <w:spacing w:before="80" w:after="120"/>
            </w:pPr>
            <w:r>
              <w:t xml:space="preserve">This example highlights how to </w:t>
            </w:r>
            <w:r w:rsidRPr="00072F0E">
              <w:rPr>
                <w:i/>
              </w:rPr>
              <w:t>introduce</w:t>
            </w:r>
            <w:r>
              <w:t xml:space="preserve"> and </w:t>
            </w:r>
            <w:r w:rsidRPr="00072F0E">
              <w:rPr>
                <w:i/>
              </w:rPr>
              <w:t>use</w:t>
            </w:r>
            <w:r>
              <w:t xml:space="preserve"> an equation in your Results section using an “equation sandwich”. The first sentence names the equation (Hooke’s Law) and states what it was used for. The second sentence defines the remaining variables and provides their corresponding values either directly in the text or by referencing a table.</w:t>
            </w:r>
            <w:r w:rsidR="00706845">
              <w:t xml:space="preserve"> Notice this is written in past tense (what was done!).</w:t>
            </w:r>
          </w:p>
          <w:p w14:paraId="1796D5FF" w14:textId="023C814E" w:rsidR="00A54640" w:rsidRPr="004C6A06" w:rsidRDefault="00A54640" w:rsidP="001A28B6">
            <w:pPr>
              <w:spacing w:after="120"/>
            </w:pPr>
            <w:r>
              <w:t>Once an equation has been introduced you can reference it by its number later on in your report. This is why it’s important to number your equations. Think of it like giving it a name. You might first introduce someone to your friend by saying “This is Chantelle, she’s in my major”. If you mention Chantelle</w:t>
            </w:r>
            <w:r w:rsidR="00197792">
              <w:t xml:space="preserve"> again</w:t>
            </w:r>
            <w:r>
              <w:t xml:space="preserve"> a week later, it’s safe to assume your friend will know who you are talking about.</w:t>
            </w:r>
          </w:p>
        </w:tc>
      </w:tr>
    </w:tbl>
    <w:p w14:paraId="60DB54B8" w14:textId="77777777" w:rsidR="00A54640" w:rsidRDefault="00A54640" w:rsidP="00B342D4">
      <w:pPr>
        <w:pStyle w:val="NoSpacing"/>
        <w:rPr>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0070"/>
      </w:tblGrid>
      <w:tr w:rsidR="00F64F51" w14:paraId="482C62D5" w14:textId="77777777" w:rsidTr="00F64F51">
        <w:tc>
          <w:tcPr>
            <w:tcW w:w="10070" w:type="dxa"/>
            <w:shd w:val="clear" w:color="auto" w:fill="F2F2F2" w:themeFill="background1" w:themeFillShade="F2"/>
          </w:tcPr>
          <w:p w14:paraId="093B6F60" w14:textId="1FBF1461" w:rsidR="00F64F51" w:rsidRDefault="008C6DC2" w:rsidP="00F64F51">
            <w:pPr>
              <w:pStyle w:val="NoSpacing"/>
              <w:rPr>
                <w:i/>
              </w:rPr>
            </w:pPr>
            <w:r>
              <w:rPr>
                <w:i/>
              </w:rPr>
              <w:t>1.4.</w:t>
            </w:r>
            <w:r w:rsidR="005300FC">
              <w:rPr>
                <w:i/>
              </w:rPr>
              <w:t>3</w:t>
            </w:r>
            <w:r>
              <w:rPr>
                <w:i/>
              </w:rPr>
              <w:t xml:space="preserve"> </w:t>
            </w:r>
            <w:r w:rsidR="00F64F51">
              <w:rPr>
                <w:i/>
              </w:rPr>
              <w:t>Plots</w:t>
            </w:r>
          </w:p>
        </w:tc>
      </w:tr>
    </w:tbl>
    <w:p w14:paraId="5CDA625E" w14:textId="4A9BABD6" w:rsidR="00087A84" w:rsidRDefault="00812F05" w:rsidP="007F6A53">
      <w:pPr>
        <w:pStyle w:val="NoSpacing"/>
        <w:spacing w:before="240" w:after="120"/>
      </w:pPr>
      <w:r>
        <w:t xml:space="preserve">Plots </w:t>
      </w:r>
      <w:r w:rsidR="0091651A">
        <w:t>are also an excellent way to communicat</w:t>
      </w:r>
      <w:r w:rsidR="00B95249">
        <w:t>e</w:t>
      </w:r>
      <w:r w:rsidR="0091651A">
        <w:t xml:space="preserve"> information to the reader</w:t>
      </w:r>
      <w:r w:rsidR="00844C62">
        <w:t xml:space="preserve">. </w:t>
      </w:r>
      <w:r w:rsidR="00AC7D8C">
        <w:t>Histograms, bar charts, and scatter plots are common plot</w:t>
      </w:r>
      <w:r w:rsidR="00087A84">
        <w:t>ting styles</w:t>
      </w:r>
      <w:r w:rsidR="00AC7D8C">
        <w:t xml:space="preserve">. </w:t>
      </w:r>
      <w:r w:rsidR="0091651A">
        <w:t>Data visualization is a field unto itself, but in the words of William Cleveland</w:t>
      </w:r>
      <w:r w:rsidR="00087A84">
        <w:t>, a leader in this field, the best guidance is simply the following [</w:t>
      </w:r>
      <w:r w:rsidR="00621603">
        <w:t>4</w:t>
      </w:r>
      <w:r w:rsidR="00087A84">
        <w:t>]:</w:t>
      </w:r>
    </w:p>
    <w:p w14:paraId="63A97739" w14:textId="774FA743" w:rsidR="00087A84" w:rsidRDefault="00087A84" w:rsidP="00087A84">
      <w:pPr>
        <w:pStyle w:val="NoSpacing"/>
        <w:spacing w:after="120"/>
        <w:jc w:val="center"/>
      </w:pPr>
      <w:r>
        <w:t>“Make the data stand out. Avoid superfluity”</w:t>
      </w:r>
    </w:p>
    <w:p w14:paraId="7D830883" w14:textId="538273FC" w:rsidR="00706845" w:rsidRDefault="00087A84" w:rsidP="001371B4">
      <w:pPr>
        <w:pStyle w:val="NoSpacing"/>
        <w:spacing w:after="120"/>
      </w:pPr>
      <w:r>
        <w:t>Keep in mind that plots are more than just pretty pictures, they are a method in which you can identify and quantify trends within your data.</w:t>
      </w:r>
      <w:r w:rsidR="00446156">
        <w:t xml:space="preserve"> A poorly designed plot can lead to false conclusions.</w:t>
      </w:r>
      <w:r>
        <w:t xml:space="preserve"> Imagine the following situation: </w:t>
      </w:r>
      <w:r w:rsidR="00AC7D8C">
        <w:t>you</w:t>
      </w:r>
      <w:r>
        <w:t>r data acquisition system</w:t>
      </w:r>
      <w:r w:rsidR="00AC7D8C">
        <w:t xml:space="preserve"> collected one data point every 10 seconds</w:t>
      </w:r>
      <w:r>
        <w:t xml:space="preserve"> over a span of two minutes, giving you a total of 12 data points. If you plot these </w:t>
      </w:r>
      <w:r w:rsidR="00446156">
        <w:t xml:space="preserve">12 </w:t>
      </w:r>
      <w:r>
        <w:t xml:space="preserve">points </w:t>
      </w:r>
      <w:r w:rsidR="00446156">
        <w:t>in a scatter plot formatted as a solid line</w:t>
      </w:r>
      <w:r>
        <w:t xml:space="preserve"> </w:t>
      </w:r>
      <w:r w:rsidR="00AC7D8C">
        <w:t xml:space="preserve">that implies you measured what the values were at all times, not just every 10 seconds. </w:t>
      </w:r>
      <w:r>
        <w:t xml:space="preserve">This is both a visualization problem (the reader doesn’t know you only measured 12 points) and also an analysis issue (the line may </w:t>
      </w:r>
      <w:r w:rsidR="00446156">
        <w:t>make you see trends that are not real</w:t>
      </w:r>
      <w:r>
        <w:t xml:space="preserve">). </w:t>
      </w:r>
      <w:r w:rsidR="00446156">
        <w:t xml:space="preserve">Discrete data must be plotted as discrete datapoints using markers without connecting lines. Be warned that plotting software (e.g. Excel and MATLAB) often, by default, format scatter plots as solid lines. </w:t>
      </w:r>
      <w:r w:rsidR="00AC7D8C">
        <w:t>Solid lines (without markers) are acceptable when plotting predicted or theoretical data</w:t>
      </w:r>
      <w:r w:rsidR="00706845">
        <w:t xml:space="preserve"> obtained from a calculation</w:t>
      </w:r>
      <w:r w:rsidR="00446156">
        <w:t xml:space="preserve"> (you could </w:t>
      </w:r>
      <w:r w:rsidR="007F6A53">
        <w:t>calculate</w:t>
      </w:r>
      <w:r w:rsidR="00446156">
        <w:t xml:space="preserve"> the value at every point!)</w:t>
      </w:r>
      <w:r w:rsidR="00AC7D8C">
        <w:t>. Dashed lines (without markers) can be used for lines of best fit.</w:t>
      </w:r>
      <w:r w:rsidR="00706845">
        <w:t xml:space="preserve"> </w:t>
      </w:r>
      <w:r w:rsidR="00757D73">
        <w:t xml:space="preserve">Make </w:t>
      </w:r>
      <w:r w:rsidR="00706845">
        <w:t>sure you’ve introduced and used the corresponding equation(s) first</w:t>
      </w:r>
      <w:r w:rsidR="00757D73">
        <w:t xml:space="preserve"> if your plot contains calculated data.</w:t>
      </w:r>
    </w:p>
    <w:p w14:paraId="50A8E59D" w14:textId="4364248C" w:rsidR="007F6A53" w:rsidRDefault="003F0420" w:rsidP="001371B4">
      <w:pPr>
        <w:pStyle w:val="NoSpacing"/>
        <w:spacing w:after="120"/>
      </w:pPr>
      <w:r>
        <w:t xml:space="preserve">A line of best fit can help provide a shape (linear, polynomial, exponential) and quantitative values (e.g. slope, maxima/minima, </w:t>
      </w:r>
      <w:proofErr w:type="spellStart"/>
      <w:r>
        <w:t>etc</w:t>
      </w:r>
      <w:proofErr w:type="spellEnd"/>
      <w:r>
        <w:t>)</w:t>
      </w:r>
      <w:r w:rsidR="002E7420">
        <w:t xml:space="preserve"> to your experimental data. Be sure to examine the R</w:t>
      </w:r>
      <w:r w:rsidR="002E7420" w:rsidRPr="002E7420">
        <w:rPr>
          <w:vertAlign w:val="superscript"/>
        </w:rPr>
        <w:t>2</w:t>
      </w:r>
      <w:r w:rsidR="002E7420">
        <w:t xml:space="preserve"> value to check for how good the fit is</w:t>
      </w:r>
      <w:r>
        <w:t xml:space="preserve">. </w:t>
      </w:r>
      <w:r w:rsidR="002E7420">
        <w:t>Lines of best fit w</w:t>
      </w:r>
      <w:r>
        <w:t>ork best when there are enough data points to support a fit. Always question whether a ‘perfect’ fit is real or simply a mathematical proof (3 points will always define a quadratic function!)</w:t>
      </w:r>
    </w:p>
    <w:p w14:paraId="73DAF416" w14:textId="77777777" w:rsidR="007F6A53" w:rsidRDefault="007F6A53">
      <w:pPr>
        <w:spacing w:line="276" w:lineRule="auto"/>
        <w:rPr>
          <w:szCs w:val="22"/>
        </w:rPr>
      </w:pPr>
      <w:r>
        <w:br w:type="page"/>
      </w:r>
    </w:p>
    <w:tbl>
      <w:tblPr>
        <w:tblStyle w:val="TableGrid"/>
        <w:tblW w:w="0" w:type="auto"/>
        <w:tblLook w:val="04A0" w:firstRow="1" w:lastRow="0" w:firstColumn="1" w:lastColumn="0" w:noHBand="0" w:noVBand="1"/>
      </w:tblPr>
      <w:tblGrid>
        <w:gridCol w:w="805"/>
        <w:gridCol w:w="8460"/>
        <w:gridCol w:w="805"/>
      </w:tblGrid>
      <w:tr w:rsidR="00850125" w14:paraId="1B37F383" w14:textId="77777777" w:rsidTr="002A41F8">
        <w:trPr>
          <w:trHeight w:val="251"/>
        </w:trPr>
        <w:tc>
          <w:tcPr>
            <w:tcW w:w="10070" w:type="dxa"/>
            <w:gridSpan w:val="3"/>
            <w:tcBorders>
              <w:bottom w:val="nil"/>
            </w:tcBorders>
            <w:shd w:val="clear" w:color="auto" w:fill="F2F2F2" w:themeFill="background1" w:themeFillShade="F2"/>
          </w:tcPr>
          <w:p w14:paraId="047BC4C2" w14:textId="2BDCE161" w:rsidR="00850125" w:rsidRPr="006821D9" w:rsidRDefault="00850125" w:rsidP="002A41F8">
            <w:pPr>
              <w:pStyle w:val="NoSpacing"/>
              <w:spacing w:before="80" w:after="120"/>
              <w:rPr>
                <w:b/>
                <w:i/>
              </w:rPr>
            </w:pPr>
            <w:r w:rsidRPr="00B74670">
              <w:rPr>
                <w:b/>
                <w:i/>
              </w:rPr>
              <w:lastRenderedPageBreak/>
              <w:t>Formatting</w:t>
            </w:r>
            <w:r>
              <w:rPr>
                <w:b/>
                <w:i/>
              </w:rPr>
              <w:t xml:space="preserve"> </w:t>
            </w:r>
            <w:r w:rsidR="00BA68EF">
              <w:rPr>
                <w:b/>
                <w:i/>
              </w:rPr>
              <w:t xml:space="preserve">Figures </w:t>
            </w:r>
            <w:r w:rsidR="00453ECF">
              <w:rPr>
                <w:b/>
                <w:i/>
              </w:rPr>
              <w:t>–</w:t>
            </w:r>
            <w:r w:rsidR="00BA68EF">
              <w:rPr>
                <w:b/>
                <w:i/>
              </w:rPr>
              <w:t xml:space="preserve"> Plots</w:t>
            </w:r>
          </w:p>
        </w:tc>
      </w:tr>
      <w:tr w:rsidR="00850125" w14:paraId="20AC4CED" w14:textId="77777777" w:rsidTr="002A41F8">
        <w:trPr>
          <w:trHeight w:val="830"/>
        </w:trPr>
        <w:tc>
          <w:tcPr>
            <w:tcW w:w="805" w:type="dxa"/>
            <w:tcBorders>
              <w:top w:val="nil"/>
              <w:bottom w:val="nil"/>
              <w:right w:val="single" w:sz="4" w:space="0" w:color="auto"/>
            </w:tcBorders>
            <w:shd w:val="clear" w:color="auto" w:fill="F2F2F2" w:themeFill="background1" w:themeFillShade="F2"/>
          </w:tcPr>
          <w:p w14:paraId="4C85A26F" w14:textId="77777777" w:rsidR="00850125" w:rsidRPr="00B74670" w:rsidRDefault="00850125" w:rsidP="002A41F8">
            <w:pPr>
              <w:pStyle w:val="NoSpacing"/>
              <w:spacing w:before="80" w:after="120"/>
              <w:rPr>
                <w:b/>
                <w:i/>
              </w:rPr>
            </w:pP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DB55EDB" w14:textId="77777777" w:rsidR="00850125" w:rsidRDefault="00850125" w:rsidP="002A41F8">
            <w:pPr>
              <w:pStyle w:val="NoSpacing"/>
              <w:jc w:val="center"/>
            </w:pPr>
          </w:p>
          <w:p w14:paraId="3D10312B" w14:textId="4ABB5CE3" w:rsidR="00850125" w:rsidRDefault="00850125" w:rsidP="008C6DC2">
            <w:pPr>
              <w:pStyle w:val="NoSpacing"/>
              <w:jc w:val="center"/>
            </w:pPr>
            <w:r>
              <w:rPr>
                <w:noProof/>
              </w:rPr>
              <w:drawing>
                <wp:inline distT="0" distB="0" distL="0" distR="0" wp14:anchorId="5CA98405" wp14:editId="6E3AA568">
                  <wp:extent cx="3942715" cy="2314575"/>
                  <wp:effectExtent l="0" t="0" r="63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3B1204" w14:textId="7631C117" w:rsidR="00850125" w:rsidRPr="00B74670" w:rsidRDefault="00850125" w:rsidP="002A41F8">
            <w:pPr>
              <w:pStyle w:val="NoSpacing"/>
              <w:spacing w:before="80" w:after="120"/>
              <w:jc w:val="center"/>
              <w:rPr>
                <w:b/>
                <w:i/>
              </w:rPr>
            </w:pPr>
            <w:r>
              <w:t>Figure 2:</w:t>
            </w:r>
            <w:r w:rsidR="00B27355">
              <w:t xml:space="preserve"> Experimental and Predicted</w:t>
            </w:r>
            <w:r>
              <w:t xml:space="preserve"> </w:t>
            </w:r>
            <w:r w:rsidR="00B27355">
              <w:t>s</w:t>
            </w:r>
            <w:r>
              <w:t>tress vs applied load in member 1</w:t>
            </w:r>
            <w:r w:rsidR="001F0F5C">
              <w:t>.</w:t>
            </w:r>
          </w:p>
        </w:tc>
        <w:tc>
          <w:tcPr>
            <w:tcW w:w="805" w:type="dxa"/>
            <w:tcBorders>
              <w:top w:val="nil"/>
              <w:left w:val="single" w:sz="4" w:space="0" w:color="auto"/>
              <w:bottom w:val="nil"/>
            </w:tcBorders>
            <w:shd w:val="clear" w:color="auto" w:fill="F2F2F2" w:themeFill="background1" w:themeFillShade="F2"/>
          </w:tcPr>
          <w:p w14:paraId="422F03A9" w14:textId="77777777" w:rsidR="00850125" w:rsidRPr="00B74670" w:rsidRDefault="00850125" w:rsidP="002A41F8">
            <w:pPr>
              <w:pStyle w:val="NoSpacing"/>
              <w:spacing w:before="80" w:after="120"/>
              <w:rPr>
                <w:b/>
                <w:i/>
              </w:rPr>
            </w:pPr>
          </w:p>
        </w:tc>
      </w:tr>
      <w:tr w:rsidR="00850125" w14:paraId="0A1181B4" w14:textId="77777777" w:rsidTr="002A41F8">
        <w:trPr>
          <w:trHeight w:val="830"/>
        </w:trPr>
        <w:tc>
          <w:tcPr>
            <w:tcW w:w="10070" w:type="dxa"/>
            <w:gridSpan w:val="3"/>
            <w:tcBorders>
              <w:top w:val="nil"/>
            </w:tcBorders>
            <w:shd w:val="clear" w:color="auto" w:fill="F2F2F2" w:themeFill="background1" w:themeFillShade="F2"/>
          </w:tcPr>
          <w:p w14:paraId="0D0FF478" w14:textId="2D0F2097" w:rsidR="00850125" w:rsidRDefault="00850125" w:rsidP="001A28B6">
            <w:pPr>
              <w:pStyle w:val="NoSpacing"/>
              <w:spacing w:before="80" w:after="120"/>
            </w:pPr>
            <w:r>
              <w:t>Figure 2 highlights how to format a plot</w:t>
            </w:r>
            <w:r w:rsidR="00147C87">
              <w:t>.</w:t>
            </w:r>
            <w:r w:rsidR="00E46514">
              <w:t xml:space="preserve"> </w:t>
            </w:r>
            <w:r w:rsidR="009B2C7A">
              <w:t xml:space="preserve">Plots are a type of </w:t>
            </w:r>
            <w:proofErr w:type="gramStart"/>
            <w:r w:rsidR="009B2C7A">
              <w:t>figure,</w:t>
            </w:r>
            <w:proofErr w:type="gramEnd"/>
            <w:r w:rsidR="009B2C7A">
              <w:t xml:space="preserve"> therefore t</w:t>
            </w:r>
            <w:r>
              <w:t xml:space="preserve">he </w:t>
            </w:r>
            <w:r w:rsidR="00E46514">
              <w:t xml:space="preserve">general </w:t>
            </w:r>
            <w:r>
              <w:t>guidance is the same as when formatting any other figure</w:t>
            </w:r>
            <w:r w:rsidR="00E46514">
              <w:t xml:space="preserve"> (see page 2)</w:t>
            </w:r>
            <w:r w:rsidR="009B2C7A">
              <w:t xml:space="preserve">. Care must be taken </w:t>
            </w:r>
            <w:r>
              <w:t xml:space="preserve">to make sure your plot clearly and correctly conveys the data. Every plot must have </w:t>
            </w:r>
            <w:r w:rsidR="009B2C7A">
              <w:t xml:space="preserve">its axes set to a range which minimizes whitespace and emphasizes the data, axes labeled (with corresponding units), a legend (if more than one dataset), and </w:t>
            </w:r>
            <w:r>
              <w:t>the equation for the line of best fit (when applicable). Keep in mind that you’ll usually be printing in black and white</w:t>
            </w:r>
            <w:r w:rsidR="00147C87">
              <w:t xml:space="preserve">, so using different marker shapes or line styles is often more effective than changing the color. </w:t>
            </w:r>
            <w:r w:rsidR="00BF32B3">
              <w:t>Do not include a plot title (that’s what the caption is for!).</w:t>
            </w:r>
          </w:p>
          <w:p w14:paraId="292360B3" w14:textId="7185D27F" w:rsidR="00813BD8" w:rsidRDefault="00813BD8" w:rsidP="001A28B6">
            <w:pPr>
              <w:pStyle w:val="NoSpacing"/>
              <w:spacing w:after="120"/>
            </w:pPr>
            <w:r>
              <w:t>Plots must be introduced in the text, just as you would for any other figure (see page 2). Th</w:t>
            </w:r>
            <w:r w:rsidR="003C576E">
              <w:t>e</w:t>
            </w:r>
            <w:r>
              <w:t xml:space="preserve"> introdu</w:t>
            </w:r>
            <w:r w:rsidR="003C576E">
              <w:t>ction</w:t>
            </w:r>
            <w:r>
              <w:t xml:space="preserve"> must identify the dependent and independent variables (</w:t>
            </w:r>
            <w:r w:rsidR="003C576E">
              <w:t xml:space="preserve">what is on the </w:t>
            </w:r>
            <w:r>
              <w:t>Y and X axes) and describe the dataset(s) plotted with corresponding line(s) of best fit (if applicable). An introduction for Figure 2 might be:</w:t>
            </w:r>
          </w:p>
          <w:p w14:paraId="62CDBE7C" w14:textId="67E2FAB6" w:rsidR="00523555" w:rsidRPr="00813BD8" w:rsidRDefault="00813BD8" w:rsidP="001A28B6">
            <w:pPr>
              <w:pStyle w:val="NoSpacing"/>
              <w:spacing w:after="120"/>
              <w:ind w:left="691" w:right="533"/>
              <w:rPr>
                <w:i/>
              </w:rPr>
            </w:pPr>
            <w:r w:rsidRPr="006821D9">
              <w:rPr>
                <w:i/>
              </w:rPr>
              <w:t>In Figure 2 both the experimental and predicted stress</w:t>
            </w:r>
            <w:r w:rsidR="00B27355">
              <w:rPr>
                <w:i/>
              </w:rPr>
              <w:t>es</w:t>
            </w:r>
            <w:r w:rsidRPr="006821D9">
              <w:rPr>
                <w:i/>
              </w:rPr>
              <w:t xml:space="preserve"> in member 1 are plotted as a function of the applied load. A line of best fit for the experimental data is also included.  </w:t>
            </w:r>
          </w:p>
        </w:tc>
      </w:tr>
    </w:tbl>
    <w:p w14:paraId="457DB808" w14:textId="77777777" w:rsidR="00AC7D8C" w:rsidRPr="001A28B6" w:rsidRDefault="00AC7D8C" w:rsidP="00D87990">
      <w:pPr>
        <w:pStyle w:val="NoSpacing"/>
        <w:rPr>
          <w:sz w:val="16"/>
          <w:szCs w:val="16"/>
        </w:rPr>
      </w:pPr>
    </w:p>
    <w:tbl>
      <w:tblPr>
        <w:tblStyle w:val="TableGrid"/>
        <w:tblW w:w="0" w:type="auto"/>
        <w:tblLook w:val="04A0" w:firstRow="1" w:lastRow="0" w:firstColumn="1" w:lastColumn="0" w:noHBand="0" w:noVBand="1"/>
      </w:tblPr>
      <w:tblGrid>
        <w:gridCol w:w="10070"/>
      </w:tblGrid>
      <w:tr w:rsidR="00127DB8" w14:paraId="6B5D64DC" w14:textId="77777777" w:rsidTr="00127DB8">
        <w:tc>
          <w:tcPr>
            <w:tcW w:w="10070" w:type="dxa"/>
            <w:shd w:val="clear" w:color="auto" w:fill="F2F2F2" w:themeFill="background1" w:themeFillShade="F2"/>
          </w:tcPr>
          <w:p w14:paraId="154AA30A" w14:textId="6AF07071" w:rsidR="00127DB8" w:rsidRPr="00127DB8" w:rsidRDefault="006D40FA" w:rsidP="00127DB8">
            <w:pPr>
              <w:pStyle w:val="NoSpacing"/>
              <w:rPr>
                <w:i/>
              </w:rPr>
            </w:pPr>
            <w:r>
              <w:rPr>
                <w:i/>
              </w:rPr>
              <w:t>1.4.</w:t>
            </w:r>
            <w:r w:rsidR="005300FC">
              <w:rPr>
                <w:i/>
              </w:rPr>
              <w:t>4</w:t>
            </w:r>
            <w:r>
              <w:rPr>
                <w:i/>
              </w:rPr>
              <w:t xml:space="preserve"> </w:t>
            </w:r>
            <w:r w:rsidR="00127DB8" w:rsidRPr="00127DB8">
              <w:rPr>
                <w:i/>
              </w:rPr>
              <w:t>Presenting Evidence</w:t>
            </w:r>
          </w:p>
        </w:tc>
      </w:tr>
    </w:tbl>
    <w:p w14:paraId="6D91EC62" w14:textId="332CE3EA" w:rsidR="00BF32B3" w:rsidRDefault="008C32DF" w:rsidP="00621603">
      <w:pPr>
        <w:pStyle w:val="NoSpacing"/>
        <w:spacing w:before="240" w:after="120"/>
      </w:pPr>
      <w:r>
        <w:t xml:space="preserve">It is not sufficient to simply present the reader with plots and tables </w:t>
      </w:r>
      <w:r w:rsidR="00B6568F">
        <w:t>and expect them to identify the importan</w:t>
      </w:r>
      <w:r w:rsidR="00B95249">
        <w:t>t</w:t>
      </w:r>
      <w:r w:rsidR="00B6568F">
        <w:t xml:space="preserve"> evidence they contain</w:t>
      </w:r>
      <w:r>
        <w:t xml:space="preserve">. As the writer you must </w:t>
      </w:r>
      <w:r w:rsidR="005D139A">
        <w:t xml:space="preserve">explicitly </w:t>
      </w:r>
      <w:r w:rsidR="00B6568F">
        <w:t xml:space="preserve">do this </w:t>
      </w:r>
      <w:r w:rsidR="005D139A">
        <w:t>within the text.</w:t>
      </w:r>
      <w:r w:rsidR="00621603">
        <w:t xml:space="preserve"> </w:t>
      </w:r>
      <w:r w:rsidR="005F2457">
        <w:t>First and foremost, i</w:t>
      </w:r>
      <w:r w:rsidR="005D139A">
        <w:t>t</w:t>
      </w:r>
      <w:r w:rsidR="005F2457">
        <w:t xml:space="preserve"> is</w:t>
      </w:r>
      <w:r w:rsidR="005D139A">
        <w:t xml:space="preserve"> important that you follow what your experimental data shows you and nothing more. </w:t>
      </w:r>
      <w:r w:rsidR="00BF32B3">
        <w:t>Tak</w:t>
      </w:r>
      <w:r w:rsidR="00A76ABA">
        <w:t>e</w:t>
      </w:r>
      <w:r w:rsidR="00BF32B3">
        <w:t xml:space="preserve"> Figure 2 as an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BF32B3" w14:paraId="0D797D55" w14:textId="77777777" w:rsidTr="001F351A">
        <w:trPr>
          <w:jc w:val="center"/>
        </w:trPr>
        <w:tc>
          <w:tcPr>
            <w:tcW w:w="8715" w:type="dxa"/>
          </w:tcPr>
          <w:p w14:paraId="1BB8505F" w14:textId="480909B3" w:rsidR="00794AF9" w:rsidRPr="00794AF9" w:rsidRDefault="00794AF9" w:rsidP="001F351A">
            <w:pPr>
              <w:pStyle w:val="NoSpacing"/>
              <w:numPr>
                <w:ilvl w:val="0"/>
                <w:numId w:val="39"/>
              </w:numPr>
              <w:spacing w:after="120"/>
              <w:ind w:left="346"/>
            </w:pPr>
            <w:r>
              <w:rPr>
                <w:i/>
              </w:rPr>
              <w:t>Incorrect:</w:t>
            </w:r>
            <w:r>
              <w:t xml:space="preserve"> </w:t>
            </w:r>
            <w:r w:rsidR="00B6568F">
              <w:t>The data in Figure 2 is linear.</w:t>
            </w:r>
          </w:p>
          <w:p w14:paraId="70E1474E" w14:textId="6528A997" w:rsidR="00BF32B3" w:rsidRPr="007D11E0" w:rsidRDefault="00794AF9" w:rsidP="001F351A">
            <w:pPr>
              <w:pStyle w:val="NoSpacing"/>
              <w:numPr>
                <w:ilvl w:val="0"/>
                <w:numId w:val="39"/>
              </w:numPr>
              <w:spacing w:after="120"/>
              <w:ind w:left="346"/>
            </w:pPr>
            <w:r>
              <w:rPr>
                <w:i/>
              </w:rPr>
              <w:t xml:space="preserve">Correct: </w:t>
            </w:r>
            <w:r>
              <w:t xml:space="preserve">The experimental data in Figure 2 shows a positive correlation between the stress in member 1 and the applied loads tested. The line of best fit suggests this trend is linear with a slope of 480 psi/lb. </w:t>
            </w:r>
          </w:p>
        </w:tc>
      </w:tr>
    </w:tbl>
    <w:p w14:paraId="0CC54E6A" w14:textId="47D8CB7C" w:rsidR="00563588" w:rsidRDefault="003F0420" w:rsidP="001371B4">
      <w:pPr>
        <w:pStyle w:val="NoSpacing"/>
        <w:spacing w:after="120"/>
      </w:pPr>
      <w:r>
        <w:t>At first glance, t</w:t>
      </w:r>
      <w:r w:rsidR="00563588">
        <w:t xml:space="preserve">he </w:t>
      </w:r>
      <w:r w:rsidR="00563588" w:rsidRPr="00B32BB1">
        <w:rPr>
          <w:i/>
        </w:rPr>
        <w:t>Incorrect</w:t>
      </w:r>
      <w:r w:rsidR="00563588">
        <w:t xml:space="preserve"> statement </w:t>
      </w:r>
      <w:r w:rsidR="00B32BB1">
        <w:t xml:space="preserve">might not appear </w:t>
      </w:r>
      <w:r>
        <w:t>that bad</w:t>
      </w:r>
      <w:r w:rsidR="00563588">
        <w:t>, however it contains significant mistakes and omissions. First, i</w:t>
      </w:r>
      <w:r w:rsidR="005F2457">
        <w:t>t is</w:t>
      </w:r>
      <w:r w:rsidR="00563588">
        <w:t xml:space="preserve"> unclear which data</w:t>
      </w:r>
      <w:r w:rsidR="005F2457">
        <w:t>set</w:t>
      </w:r>
      <w:r w:rsidR="00563588">
        <w:t xml:space="preserve"> is being refer</w:t>
      </w:r>
      <w:r w:rsidR="006B67D6">
        <w:t>r</w:t>
      </w:r>
      <w:r w:rsidR="00563588">
        <w:t>ed to</w:t>
      </w:r>
      <w:r w:rsidR="00B32BB1">
        <w:t xml:space="preserve">: </w:t>
      </w:r>
      <w:r w:rsidR="00563588">
        <w:t>experimental or predicted.</w:t>
      </w:r>
      <w:r w:rsidR="00621603">
        <w:t xml:space="preserve"> </w:t>
      </w:r>
      <w:r w:rsidR="00B32BB1">
        <w:lastRenderedPageBreak/>
        <w:t>Second, the experimental data is not linear, the line of best fit is. All that the experimental data show is a correlation between the dependent and independent variables. Third, it does not specify whether th</w:t>
      </w:r>
      <w:r w:rsidR="00A76ABA">
        <w:t>is</w:t>
      </w:r>
      <w:r w:rsidR="00B32BB1">
        <w:t xml:space="preserve"> correlation </w:t>
      </w:r>
      <w:r w:rsidR="00A76ABA">
        <w:t>is</w:t>
      </w:r>
      <w:r w:rsidR="00B32BB1">
        <w:t xml:space="preserve"> positive or negative. Fourth, it is necessary to recognize that any observed trends are only true over the range of tests conducted. </w:t>
      </w:r>
    </w:p>
    <w:p w14:paraId="3461837C" w14:textId="14060971" w:rsidR="00CA2B25" w:rsidRDefault="005F2457" w:rsidP="001371B4">
      <w:pPr>
        <w:pStyle w:val="NoSpacing"/>
        <w:spacing w:after="120"/>
      </w:pPr>
      <w:r>
        <w:t xml:space="preserve">Trends are used to describe experimental datasets, not </w:t>
      </w:r>
      <w:r w:rsidR="009D319D">
        <w:t>predicted</w:t>
      </w:r>
      <w:r w:rsidR="00BC4C13">
        <w:t xml:space="preserve"> (or theoretical). Predicted data comes directly from known physical or empirical equations. For example, you do not need to plot Equation 1 to know that the stress and strain will have a positive, linear relationship with slope equal to Young’s Modulus. </w:t>
      </w:r>
      <w:r w:rsidR="00FA3E2A">
        <w:t>Predicted</w:t>
      </w:r>
      <w:r w:rsidR="00BC4C13">
        <w:t xml:space="preserve"> datasets</w:t>
      </w:r>
      <w:r w:rsidR="00FA3E2A">
        <w:t xml:space="preserve"> are plotted in order to provide a </w:t>
      </w:r>
      <w:r w:rsidR="00BC4C13">
        <w:t xml:space="preserve">visual </w:t>
      </w:r>
      <w:r w:rsidR="00FA3E2A">
        <w:t>comparison with experimental data.</w:t>
      </w:r>
      <w:r>
        <w:t xml:space="preserve"> Remember a comparison between experimental and predicted results is a common lab objective!</w:t>
      </w:r>
    </w:p>
    <w:p w14:paraId="6C33AD4A" w14:textId="25D527F2" w:rsidR="006821D9" w:rsidRDefault="00456307" w:rsidP="001371B4">
      <w:pPr>
        <w:pStyle w:val="NoSpacing"/>
        <w:spacing w:after="120"/>
      </w:pPr>
      <w:r>
        <w:t>Comparison of two values m</w:t>
      </w:r>
      <w:r w:rsidR="006A4C33">
        <w:t xml:space="preserve">ust be presented quantitatively. </w:t>
      </w:r>
      <w:r w:rsidR="002D146C">
        <w:t xml:space="preserve">Take the following example: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A0121A" w14:paraId="7AD8B2B0" w14:textId="77777777" w:rsidTr="001F351A">
        <w:trPr>
          <w:jc w:val="center"/>
        </w:trPr>
        <w:tc>
          <w:tcPr>
            <w:tcW w:w="8715" w:type="dxa"/>
          </w:tcPr>
          <w:p w14:paraId="0C62656D" w14:textId="640FCCB1" w:rsidR="00A0121A" w:rsidRPr="00794AF9" w:rsidRDefault="00A0121A" w:rsidP="001F351A">
            <w:pPr>
              <w:pStyle w:val="NoSpacing"/>
              <w:numPr>
                <w:ilvl w:val="0"/>
                <w:numId w:val="39"/>
              </w:numPr>
              <w:spacing w:after="120"/>
              <w:ind w:left="346"/>
            </w:pPr>
            <w:r>
              <w:rPr>
                <w:i/>
              </w:rPr>
              <w:t>Incorrect:</w:t>
            </w:r>
            <w:r>
              <w:t xml:space="preserve"> The experimental stress is much bigger than the predicted stress.</w:t>
            </w:r>
          </w:p>
          <w:p w14:paraId="35D9AD43" w14:textId="0C2D4967" w:rsidR="00A0121A" w:rsidRPr="007D11E0" w:rsidRDefault="00A0121A" w:rsidP="001F351A">
            <w:pPr>
              <w:pStyle w:val="NoSpacing"/>
              <w:numPr>
                <w:ilvl w:val="0"/>
                <w:numId w:val="39"/>
              </w:numPr>
              <w:spacing w:after="120"/>
              <w:ind w:left="346"/>
            </w:pPr>
            <w:r>
              <w:rPr>
                <w:i/>
              </w:rPr>
              <w:t xml:space="preserve">Correct: </w:t>
            </w:r>
            <w:r>
              <w:t xml:space="preserve">The experimental stress is 200 psi greater than the predicted stress at an applied load of 2lb. </w:t>
            </w:r>
          </w:p>
        </w:tc>
      </w:tr>
    </w:tbl>
    <w:p w14:paraId="3155B915" w14:textId="51785768" w:rsidR="00A0121A" w:rsidRPr="003C4E7E" w:rsidRDefault="002D146C" w:rsidP="001371B4">
      <w:pPr>
        <w:pStyle w:val="NoSpacing"/>
      </w:pPr>
      <w:r w:rsidRPr="00A0121A">
        <w:t>Th</w:t>
      </w:r>
      <w:r w:rsidR="00A0121A" w:rsidRPr="00A0121A">
        <w:t>e</w:t>
      </w:r>
      <w:r w:rsidR="00A0121A">
        <w:t xml:space="preserve"> </w:t>
      </w:r>
      <w:r w:rsidR="00A0121A">
        <w:rPr>
          <w:i/>
        </w:rPr>
        <w:t>Correct</w:t>
      </w:r>
      <w:r>
        <w:t xml:space="preserve"> statement contains three components: the things being </w:t>
      </w:r>
      <w:r w:rsidRPr="006821D9">
        <w:rPr>
          <w:b/>
        </w:rPr>
        <w:t>Compared</w:t>
      </w:r>
      <w:r>
        <w:t xml:space="preserve"> (</w:t>
      </w:r>
      <w:r w:rsidRPr="00593736">
        <w:t>experimental and predicted stress</w:t>
      </w:r>
      <w:r>
        <w:t xml:space="preserve">), the quantitative </w:t>
      </w:r>
      <w:r w:rsidRPr="006821D9">
        <w:rPr>
          <w:b/>
        </w:rPr>
        <w:t>Calculation</w:t>
      </w:r>
      <w:r>
        <w:t xml:space="preserve"> that compares them (</w:t>
      </w:r>
      <w:r w:rsidRPr="00593736">
        <w:t>200 psi greater</w:t>
      </w:r>
      <w:r w:rsidR="00562F25">
        <w:t xml:space="preserve">), and the </w:t>
      </w:r>
      <w:r w:rsidRPr="006821D9">
        <w:rPr>
          <w:b/>
        </w:rPr>
        <w:t>C</w:t>
      </w:r>
      <w:r w:rsidR="00562F25" w:rsidRPr="006821D9">
        <w:rPr>
          <w:b/>
        </w:rPr>
        <w:t>ontext</w:t>
      </w:r>
      <w:r>
        <w:t xml:space="preserve"> </w:t>
      </w:r>
      <w:r w:rsidR="00562F25">
        <w:t xml:space="preserve">for </w:t>
      </w:r>
      <w:r>
        <w:t>which this data was obtained (</w:t>
      </w:r>
      <w:r w:rsidRPr="00593736">
        <w:t>at an applied load of 2lb</w:t>
      </w:r>
      <w:r>
        <w:t xml:space="preserve">). </w:t>
      </w:r>
      <w:r w:rsidR="00562F25" w:rsidRPr="006821D9">
        <w:rPr>
          <w:b/>
        </w:rPr>
        <w:t>Clarity</w:t>
      </w:r>
      <w:r w:rsidR="00562F25">
        <w:t xml:space="preserve"> is achieved by c</w:t>
      </w:r>
      <w:r>
        <w:t>ombining these three components in a single statement with no contradiction or redundancy.</w:t>
      </w:r>
      <w:r w:rsidR="00562F25">
        <w:t xml:space="preserve"> In short, </w:t>
      </w:r>
      <w:r w:rsidR="0031798A">
        <w:t>a good quantitative</w:t>
      </w:r>
      <w:r w:rsidR="00D15C08">
        <w:t xml:space="preserve"> statement consists of the </w:t>
      </w:r>
      <w:r w:rsidR="00D15C08" w:rsidRPr="007F5A62">
        <w:rPr>
          <w:b/>
        </w:rPr>
        <w:t xml:space="preserve">4C’s: Comparison, Calculation, </w:t>
      </w:r>
      <w:r w:rsidR="00216F23" w:rsidRPr="007F5A62">
        <w:rPr>
          <w:b/>
        </w:rPr>
        <w:t>Context, and Clarity</w:t>
      </w:r>
      <w:r w:rsidR="00216F23">
        <w:t xml:space="preserve"> [</w:t>
      </w:r>
      <w:r w:rsidR="00621603">
        <w:t>5</w:t>
      </w:r>
      <w:r w:rsidR="00216F23">
        <w:t>]</w:t>
      </w:r>
      <w:r w:rsidR="00D15C08">
        <w:t>.</w:t>
      </w:r>
      <w:r w:rsidR="00A0121A">
        <w:t xml:space="preserve"> Here are additional examples: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31798A" w14:paraId="2A178609" w14:textId="77777777" w:rsidTr="009B5842">
        <w:trPr>
          <w:jc w:val="center"/>
        </w:trPr>
        <w:tc>
          <w:tcPr>
            <w:tcW w:w="8715" w:type="dxa"/>
          </w:tcPr>
          <w:p w14:paraId="2E8E5F1A" w14:textId="0030234C" w:rsidR="0031798A" w:rsidRDefault="00C96290" w:rsidP="00047554">
            <w:pPr>
              <w:pStyle w:val="NoSpacing"/>
              <w:numPr>
                <w:ilvl w:val="0"/>
                <w:numId w:val="37"/>
              </w:numPr>
              <w:spacing w:before="120" w:after="120"/>
              <w:ind w:left="346"/>
            </w:pPr>
            <w:r>
              <w:t>The strain at a load of 3lb is 1.5 times greater than the strain at 2lb.</w:t>
            </w:r>
          </w:p>
          <w:p w14:paraId="5703065A" w14:textId="3C2AB2CF" w:rsidR="00562F25" w:rsidRPr="00262A7F" w:rsidRDefault="00C96290" w:rsidP="00262A7F">
            <w:pPr>
              <w:pStyle w:val="NoSpacing"/>
              <w:numPr>
                <w:ilvl w:val="0"/>
                <w:numId w:val="37"/>
              </w:numPr>
              <w:spacing w:after="120"/>
              <w:ind w:left="341"/>
            </w:pPr>
            <w:r>
              <w:t xml:space="preserve">The </w:t>
            </w:r>
            <w:r w:rsidR="00E406FB">
              <w:t>percent error between the predicted slope and the experimental slope determined from the line of best fit is 4%</w:t>
            </w:r>
            <w:r w:rsidR="00262A7F">
              <w:t>.</w:t>
            </w:r>
          </w:p>
        </w:tc>
      </w:tr>
    </w:tbl>
    <w:p w14:paraId="195C450F" w14:textId="4D6EB7F7" w:rsidR="00562F25" w:rsidRPr="00C06558" w:rsidRDefault="001F351A" w:rsidP="007445BD">
      <w:pPr>
        <w:pStyle w:val="NoSpacing"/>
        <w:spacing w:after="160"/>
        <w:rPr>
          <w:b/>
          <w:i/>
          <w:szCs w:val="24"/>
        </w:rPr>
      </w:pPr>
      <w:r>
        <w:t>How do you know if your comparison is quantitative</w:t>
      </w:r>
      <w:r w:rsidR="00621603">
        <w:t xml:space="preserve"> not qualitative</w:t>
      </w:r>
      <w:r>
        <w:t xml:space="preserve">? Check that </w:t>
      </w:r>
      <w:r w:rsidR="00456307">
        <w:t>it required</w:t>
      </w:r>
      <w:r>
        <w:t xml:space="preserve"> comparative math (e.g. finding a difference, a percent</w:t>
      </w:r>
      <w:r w:rsidR="00593736">
        <w:t xml:space="preserve"> error</w:t>
      </w:r>
      <w:r>
        <w:t xml:space="preserve">, a multiple, </w:t>
      </w:r>
      <w:proofErr w:type="spellStart"/>
      <w:r>
        <w:t>etc</w:t>
      </w:r>
      <w:proofErr w:type="spellEnd"/>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D5567E" w14:paraId="35B61B1B" w14:textId="77777777" w:rsidTr="00D5567E">
        <w:tc>
          <w:tcPr>
            <w:tcW w:w="10070" w:type="dxa"/>
            <w:shd w:val="clear" w:color="auto" w:fill="D9D9D9" w:themeFill="background1" w:themeFillShade="D9"/>
          </w:tcPr>
          <w:p w14:paraId="3CB63904" w14:textId="2E6E538F" w:rsidR="00D5567E" w:rsidRPr="00D5567E" w:rsidRDefault="005300FC" w:rsidP="00D5567E">
            <w:pPr>
              <w:pStyle w:val="NoSpacing"/>
              <w:rPr>
                <w:b/>
                <w:i/>
              </w:rPr>
            </w:pPr>
            <w:r>
              <w:rPr>
                <w:b/>
                <w:i/>
              </w:rPr>
              <w:t xml:space="preserve">1.5 </w:t>
            </w:r>
            <w:r w:rsidR="00D5567E" w:rsidRPr="00D5567E">
              <w:rPr>
                <w:b/>
                <w:i/>
              </w:rPr>
              <w:t>Discussion</w:t>
            </w:r>
          </w:p>
        </w:tc>
      </w:tr>
    </w:tbl>
    <w:p w14:paraId="63916845" w14:textId="1844E42E" w:rsidR="00E729D2" w:rsidRDefault="00394A1B" w:rsidP="001371B4">
      <w:pPr>
        <w:pStyle w:val="NoSpacing"/>
        <w:spacing w:before="240" w:after="120"/>
      </w:pPr>
      <w:r>
        <w:t>The D</w:t>
      </w:r>
      <w:r w:rsidR="00F641EB">
        <w:t>iscussion section is where the lab objectives</w:t>
      </w:r>
      <w:r w:rsidR="00714A6F">
        <w:t xml:space="preserve"> are addressed</w:t>
      </w:r>
      <w:r>
        <w:t>.</w:t>
      </w:r>
      <w:r w:rsidR="00F641EB">
        <w:t xml:space="preserve"> </w:t>
      </w:r>
      <w:r w:rsidR="00646528" w:rsidRPr="00394A1B">
        <w:t xml:space="preserve">It is critical that </w:t>
      </w:r>
      <w:r w:rsidR="00F3784A" w:rsidRPr="00394A1B">
        <w:t>your</w:t>
      </w:r>
      <w:r w:rsidR="00F641EB" w:rsidRPr="00394A1B">
        <w:t xml:space="preserve"> statements</w:t>
      </w:r>
      <w:r w:rsidR="00646528" w:rsidRPr="00394A1B">
        <w:t xml:space="preserve"> </w:t>
      </w:r>
      <w:r w:rsidR="00F3784A" w:rsidRPr="00394A1B">
        <w:t xml:space="preserve">in this section </w:t>
      </w:r>
      <w:r w:rsidR="00646528" w:rsidRPr="00394A1B">
        <w:t>are supported</w:t>
      </w:r>
      <w:r w:rsidR="00F641EB" w:rsidRPr="00394A1B">
        <w:t xml:space="preserve"> w</w:t>
      </w:r>
      <w:r>
        <w:t>ith evidence presented in your R</w:t>
      </w:r>
      <w:r w:rsidR="00F641EB" w:rsidRPr="00394A1B">
        <w:t>esults section.</w:t>
      </w:r>
      <w:r w:rsidR="00F641EB">
        <w:t xml:space="preserve"> </w:t>
      </w:r>
    </w:p>
    <w:tbl>
      <w:tblPr>
        <w:tblStyle w:val="TableGrid"/>
        <w:tblW w:w="0" w:type="auto"/>
        <w:jc w:val="center"/>
        <w:tblLook w:val="04A0" w:firstRow="1" w:lastRow="0" w:firstColumn="1" w:lastColumn="0" w:noHBand="0" w:noVBand="1"/>
      </w:tblPr>
      <w:tblGrid>
        <w:gridCol w:w="8725"/>
      </w:tblGrid>
      <w:tr w:rsidR="00E729D2" w14:paraId="14288610" w14:textId="77777777" w:rsidTr="00E729D2">
        <w:trPr>
          <w:jc w:val="center"/>
        </w:trPr>
        <w:tc>
          <w:tcPr>
            <w:tcW w:w="8725" w:type="dxa"/>
            <w:tcBorders>
              <w:top w:val="nil"/>
              <w:left w:val="nil"/>
              <w:bottom w:val="nil"/>
              <w:right w:val="nil"/>
            </w:tcBorders>
          </w:tcPr>
          <w:p w14:paraId="2DE257BB" w14:textId="00E68FCD" w:rsidR="00E729D2" w:rsidRDefault="00E729D2" w:rsidP="00E729D2">
            <w:pPr>
              <w:pStyle w:val="NoSpacing"/>
              <w:numPr>
                <w:ilvl w:val="0"/>
                <w:numId w:val="45"/>
              </w:numPr>
              <w:spacing w:after="120"/>
              <w:ind w:left="331"/>
            </w:pPr>
            <w:r>
              <w:rPr>
                <w:i/>
              </w:rPr>
              <w:t>Unsupported</w:t>
            </w:r>
            <w:r>
              <w:t>: The stress in member 1 can be predicted with good accuracy.</w:t>
            </w:r>
          </w:p>
          <w:p w14:paraId="14E4449A" w14:textId="59BF822F" w:rsidR="00E729D2" w:rsidRDefault="00E729D2" w:rsidP="003B1AEC">
            <w:pPr>
              <w:pStyle w:val="NoSpacing"/>
              <w:numPr>
                <w:ilvl w:val="0"/>
                <w:numId w:val="45"/>
              </w:numPr>
              <w:spacing w:after="120"/>
              <w:ind w:left="331"/>
            </w:pPr>
            <w:r>
              <w:rPr>
                <w:i/>
              </w:rPr>
              <w:t>Supported</w:t>
            </w:r>
            <w:r>
              <w:t>: The low percent error for the predict</w:t>
            </w:r>
            <w:r w:rsidR="000A1CBA">
              <w:t>ed stress in member 1 suggests that</w:t>
            </w:r>
            <w:r>
              <w:t xml:space="preserve"> </w:t>
            </w:r>
            <w:r w:rsidR="00152352">
              <w:t>Hooke’s Law</w:t>
            </w:r>
            <w:r>
              <w:t xml:space="preserve"> can be used to predict the axial stress within members of a truss.</w:t>
            </w:r>
          </w:p>
        </w:tc>
      </w:tr>
    </w:tbl>
    <w:p w14:paraId="7780B645" w14:textId="4D43FC32" w:rsidR="00047554" w:rsidRDefault="00394A1B" w:rsidP="001371B4">
      <w:pPr>
        <w:pStyle w:val="NoSpacing"/>
      </w:pPr>
      <w:r>
        <w:t xml:space="preserve">You want to avoid </w:t>
      </w:r>
      <w:r w:rsidR="00A31D7C">
        <w:t>absolute</w:t>
      </w:r>
      <w:r>
        <w:t xml:space="preserve"> words like “always”</w:t>
      </w:r>
      <w:r w:rsidR="00A31D7C">
        <w:t>,</w:t>
      </w:r>
      <w:r>
        <w:t xml:space="preserve"> </w:t>
      </w:r>
      <w:r w:rsidR="00A31D7C">
        <w:t xml:space="preserve">“completely”, and </w:t>
      </w:r>
      <w:r>
        <w:t xml:space="preserve">“never”. </w:t>
      </w:r>
      <w:r w:rsidR="00A31D7C">
        <w:t>A single experimental study rarely “proves” something</w:t>
      </w:r>
      <w:r w:rsidR="001D4894">
        <w:t xml:space="preserve"> [</w:t>
      </w:r>
      <w:r w:rsidR="00621603">
        <w:t>3</w:t>
      </w:r>
      <w:r w:rsidR="001D4894">
        <w:t>]</w:t>
      </w:r>
      <w:r w:rsidR="00A31D7C">
        <w:t xml:space="preserve">. </w:t>
      </w:r>
      <w:r w:rsidR="008E12A1">
        <w:t>Stick to phrases more like the following:</w:t>
      </w:r>
    </w:p>
    <w:tbl>
      <w:tblPr>
        <w:tblStyle w:val="TableGrid"/>
        <w:tblW w:w="0" w:type="auto"/>
        <w:jc w:val="center"/>
        <w:tblLook w:val="04A0" w:firstRow="1" w:lastRow="0" w:firstColumn="1" w:lastColumn="0" w:noHBand="0" w:noVBand="1"/>
      </w:tblPr>
      <w:tblGrid>
        <w:gridCol w:w="8725"/>
      </w:tblGrid>
      <w:tr w:rsidR="00047554" w14:paraId="732DAC6C" w14:textId="77777777" w:rsidTr="001869E0">
        <w:trPr>
          <w:jc w:val="center"/>
        </w:trPr>
        <w:tc>
          <w:tcPr>
            <w:tcW w:w="8725" w:type="dxa"/>
            <w:tcBorders>
              <w:top w:val="nil"/>
              <w:left w:val="nil"/>
              <w:bottom w:val="nil"/>
              <w:right w:val="nil"/>
            </w:tcBorders>
          </w:tcPr>
          <w:p w14:paraId="1F2B857E" w14:textId="664C8C59" w:rsidR="00047554" w:rsidRDefault="00047554" w:rsidP="00047554">
            <w:pPr>
              <w:pStyle w:val="NoSpacing"/>
              <w:numPr>
                <w:ilvl w:val="0"/>
                <w:numId w:val="43"/>
              </w:numPr>
              <w:spacing w:before="120" w:after="120"/>
              <w:ind w:left="331"/>
            </w:pPr>
            <w:r>
              <w:t>The data</w:t>
            </w:r>
            <w:r w:rsidR="001869E0">
              <w:t xml:space="preserve"> suggest / demonstrate __________</w:t>
            </w:r>
            <w:r>
              <w:t>.</w:t>
            </w:r>
          </w:p>
          <w:p w14:paraId="2166E71E" w14:textId="2435B202" w:rsidR="00047554" w:rsidRDefault="00047554" w:rsidP="00047554">
            <w:pPr>
              <w:pStyle w:val="NoSpacing"/>
              <w:numPr>
                <w:ilvl w:val="0"/>
                <w:numId w:val="43"/>
              </w:numPr>
              <w:spacing w:after="120"/>
              <w:ind w:left="331"/>
            </w:pPr>
            <w:r>
              <w:t>The results contradict the commonly accepted theory th</w:t>
            </w:r>
            <w:r w:rsidR="001869E0">
              <w:t>at __________</w:t>
            </w:r>
            <w:r>
              <w:t>.</w:t>
            </w:r>
          </w:p>
          <w:p w14:paraId="381E0835" w14:textId="1158A880" w:rsidR="00047554" w:rsidRDefault="00047554" w:rsidP="00047554">
            <w:pPr>
              <w:pStyle w:val="NoSpacing"/>
              <w:numPr>
                <w:ilvl w:val="0"/>
                <w:numId w:val="43"/>
              </w:numPr>
              <w:spacing w:after="120"/>
              <w:ind w:left="331"/>
            </w:pPr>
            <w:r>
              <w:t>The data</w:t>
            </w:r>
            <w:r w:rsidR="001869E0">
              <w:t xml:space="preserve"> support/are __________</w:t>
            </w:r>
            <w:r w:rsidR="00D906F6">
              <w:t xml:space="preserve"> which is consistent with the work of X</w:t>
            </w:r>
            <w:r>
              <w:t xml:space="preserve">. </w:t>
            </w:r>
          </w:p>
        </w:tc>
      </w:tr>
    </w:tbl>
    <w:p w14:paraId="17D7D76F" w14:textId="05C95F1E" w:rsidR="0077758E" w:rsidRDefault="001869E0" w:rsidP="001371B4">
      <w:pPr>
        <w:pStyle w:val="NoSpacing"/>
      </w:pPr>
      <w:r>
        <w:t>If your results vary from the expected values you will need to address possible sources of error. Under no circumstances should you claim “human error” (so you’re saying you messed up?)</w:t>
      </w:r>
      <w:r w:rsidR="001D4894">
        <w:t>.</w:t>
      </w:r>
    </w:p>
    <w:tbl>
      <w:tblPr>
        <w:tblStyle w:val="TableGrid"/>
        <w:tblW w:w="0" w:type="auto"/>
        <w:jc w:val="center"/>
        <w:tblLook w:val="04A0" w:firstRow="1" w:lastRow="0" w:firstColumn="1" w:lastColumn="0" w:noHBand="0" w:noVBand="1"/>
      </w:tblPr>
      <w:tblGrid>
        <w:gridCol w:w="8725"/>
        <w:gridCol w:w="1350"/>
      </w:tblGrid>
      <w:tr w:rsidR="001869E0" w14:paraId="3971F2EC" w14:textId="77777777" w:rsidTr="001869E0">
        <w:trPr>
          <w:gridAfter w:val="1"/>
          <w:wAfter w:w="1350" w:type="dxa"/>
          <w:jc w:val="center"/>
        </w:trPr>
        <w:tc>
          <w:tcPr>
            <w:tcW w:w="8725" w:type="dxa"/>
            <w:tcBorders>
              <w:top w:val="nil"/>
              <w:left w:val="nil"/>
              <w:bottom w:val="nil"/>
              <w:right w:val="nil"/>
            </w:tcBorders>
          </w:tcPr>
          <w:p w14:paraId="34C9B6AE" w14:textId="71CF8C8D" w:rsidR="001869E0" w:rsidRDefault="001869E0" w:rsidP="001869E0">
            <w:pPr>
              <w:pStyle w:val="NoSpacing"/>
              <w:numPr>
                <w:ilvl w:val="0"/>
                <w:numId w:val="44"/>
              </w:numPr>
              <w:spacing w:before="120"/>
              <w:ind w:left="331"/>
            </w:pPr>
            <w:r>
              <w:t>The difference between __________ and __________ is likely do to __________.</w:t>
            </w:r>
          </w:p>
        </w:tc>
      </w:tr>
      <w:tr w:rsidR="0065448C" w14:paraId="77881EB1" w14:textId="77777777" w:rsidTr="00701F07">
        <w:tblPrEx>
          <w:jc w:val="left"/>
          <w:shd w:val="clear" w:color="auto" w:fill="D9D9D9" w:themeFill="background1" w:themeFillShade="D9"/>
        </w:tblPrEx>
        <w:tc>
          <w:tcPr>
            <w:tcW w:w="10070" w:type="dxa"/>
            <w:gridSpan w:val="2"/>
            <w:shd w:val="clear" w:color="auto" w:fill="D9D9D9" w:themeFill="background1" w:themeFillShade="D9"/>
          </w:tcPr>
          <w:p w14:paraId="4BEDA963" w14:textId="27FA3797" w:rsidR="0065448C" w:rsidRPr="00D5567E" w:rsidRDefault="0053265A" w:rsidP="00701F07">
            <w:pPr>
              <w:pStyle w:val="NoSpacing"/>
              <w:rPr>
                <w:b/>
                <w:i/>
              </w:rPr>
            </w:pPr>
            <w:r>
              <w:rPr>
                <w:b/>
                <w:i/>
              </w:rPr>
              <w:lastRenderedPageBreak/>
              <w:t xml:space="preserve">1.6 </w:t>
            </w:r>
            <w:r w:rsidR="0065448C">
              <w:rPr>
                <w:b/>
                <w:i/>
              </w:rPr>
              <w:t>Conclusions</w:t>
            </w:r>
          </w:p>
        </w:tc>
      </w:tr>
    </w:tbl>
    <w:p w14:paraId="19C4AF17" w14:textId="4980E195" w:rsidR="0065448C" w:rsidRDefault="0065448C" w:rsidP="007445BD">
      <w:pPr>
        <w:pStyle w:val="NoSpacing"/>
        <w:spacing w:before="240" w:after="160"/>
      </w:pPr>
      <w:r>
        <w:t>The Conclusions</w:t>
      </w:r>
      <w:r w:rsidR="0077758E">
        <w:t xml:space="preserve"> section is </w:t>
      </w:r>
      <w:r w:rsidR="00A50DE9">
        <w:t>similar to an executive summary</w:t>
      </w:r>
      <w:r w:rsidR="00C13C51">
        <w:t>, usually only a paragraph long</w:t>
      </w:r>
      <w:r w:rsidR="0077758E">
        <w:t xml:space="preserve">. </w:t>
      </w:r>
      <w:r w:rsidR="00C13C51">
        <w:t>Begin by restating the lab objectives</w:t>
      </w:r>
      <w:r w:rsidR="0002016D">
        <w:t xml:space="preserve"> </w:t>
      </w:r>
      <w:r w:rsidR="0077758E">
        <w:t>followed by a brief description of the experiment</w:t>
      </w:r>
      <w:r w:rsidR="001D2CFE">
        <w:t>, t</w:t>
      </w:r>
      <w:r w:rsidR="0077758E">
        <w:t xml:space="preserve">hen </w:t>
      </w:r>
      <w:r w:rsidR="0002016D">
        <w:t xml:space="preserve">present </w:t>
      </w:r>
      <w:r w:rsidR="0077758E">
        <w:t xml:space="preserve">the major findings </w:t>
      </w:r>
      <w:r w:rsidR="0002016D">
        <w:t xml:space="preserve">from the </w:t>
      </w:r>
      <w:r w:rsidR="0077758E">
        <w:t>Discussion section</w:t>
      </w:r>
      <w:r w:rsidR="001D2CFE">
        <w:t xml:space="preserve"> (</w:t>
      </w:r>
      <w:r w:rsidR="0002016D">
        <w:t>including quantitative evidence</w:t>
      </w:r>
      <w:r w:rsidR="001D2CFE">
        <w:t>)</w:t>
      </w:r>
      <w:r w:rsidR="0002016D">
        <w:t>.</w:t>
      </w:r>
      <w:r w:rsidR="0077758E">
        <w:t xml:space="preserve"> A lazy read</w:t>
      </w:r>
      <w:r w:rsidR="008E12A1">
        <w:t>er</w:t>
      </w:r>
      <w:r w:rsidR="0077758E">
        <w:t xml:space="preserve"> should be</w:t>
      </w:r>
      <w:r w:rsidR="009B5842">
        <w:t xml:space="preserve"> able to skip right to the C</w:t>
      </w:r>
      <w:r w:rsidR="0077758E">
        <w:t xml:space="preserve">onclusions section and get the gist of what you did, why you did it, and what you found. </w:t>
      </w:r>
      <w:r w:rsidR="0002016D">
        <w:t xml:space="preserve">Avoid general musings, vague comments about what you learned (pedagogically speaking), or how you </w:t>
      </w:r>
      <w:r w:rsidR="0002016D" w:rsidRPr="0002016D">
        <w:rPr>
          <w:i/>
        </w:rPr>
        <w:t>fe</w:t>
      </w:r>
      <w:r w:rsidR="0002016D">
        <w:rPr>
          <w:i/>
        </w:rPr>
        <w:t>e</w:t>
      </w:r>
      <w:r w:rsidR="0002016D" w:rsidRPr="0002016D">
        <w:rPr>
          <w:i/>
        </w:rPr>
        <w:t>l</w:t>
      </w:r>
      <w:r w:rsidR="0002016D">
        <w:rPr>
          <w:i/>
        </w:rPr>
        <w:t xml:space="preserve"> </w:t>
      </w:r>
      <w:r w:rsidR="0002016D">
        <w:t xml:space="preserve">about the results. </w:t>
      </w:r>
      <w:r w:rsidR="0077758E">
        <w:t xml:space="preserve">No new information belongs in this section. If it’s showing up </w:t>
      </w:r>
      <w:r w:rsidR="009B5842">
        <w:t xml:space="preserve">here </w:t>
      </w:r>
      <w:r w:rsidR="0077758E">
        <w:t>for the first time that means it</w:t>
      </w:r>
      <w:r w:rsidR="00216F23">
        <w:t>’</w:t>
      </w:r>
      <w:r w:rsidR="0077758E">
        <w:t xml:space="preserve">s missing from one of the previous sections. </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77758E" w14:paraId="79A9AE69" w14:textId="77777777" w:rsidTr="00701F07">
        <w:tc>
          <w:tcPr>
            <w:tcW w:w="10070" w:type="dxa"/>
            <w:shd w:val="clear" w:color="auto" w:fill="D9D9D9" w:themeFill="background1" w:themeFillShade="D9"/>
          </w:tcPr>
          <w:p w14:paraId="6AE8A25D" w14:textId="225FDF4E" w:rsidR="0077758E" w:rsidRPr="00D5567E" w:rsidRDefault="0053265A" w:rsidP="00701F07">
            <w:pPr>
              <w:pStyle w:val="NoSpacing"/>
              <w:rPr>
                <w:b/>
                <w:i/>
              </w:rPr>
            </w:pPr>
            <w:r>
              <w:rPr>
                <w:b/>
                <w:i/>
              </w:rPr>
              <w:t xml:space="preserve">1.7 </w:t>
            </w:r>
            <w:r w:rsidR="0077758E">
              <w:rPr>
                <w:b/>
                <w:i/>
              </w:rPr>
              <w:t>References</w:t>
            </w:r>
          </w:p>
        </w:tc>
      </w:tr>
    </w:tbl>
    <w:p w14:paraId="5F0C3248" w14:textId="192D40EB" w:rsidR="00C22A0A" w:rsidRDefault="0002016D" w:rsidP="00621603">
      <w:pPr>
        <w:pStyle w:val="NoSpacing"/>
        <w:spacing w:before="240" w:after="160"/>
      </w:pPr>
      <w:r>
        <w:t xml:space="preserve">As a general rule, you </w:t>
      </w:r>
      <w:r w:rsidR="00535CAC">
        <w:t>must</w:t>
      </w:r>
      <w:r>
        <w:t xml:space="preserve"> provide a reference for anything that isn’t common knowledge. </w:t>
      </w:r>
      <w:r w:rsidR="00852F20" w:rsidRPr="005959E7">
        <w:rPr>
          <w:i/>
        </w:rPr>
        <w:t>Failure to properly reference work that is not your own is consider</w:t>
      </w:r>
      <w:r w:rsidR="00852F20">
        <w:rPr>
          <w:i/>
        </w:rPr>
        <w:t>ed plagiarism</w:t>
      </w:r>
      <w:r w:rsidR="008E12A1">
        <w:rPr>
          <w:i/>
        </w:rPr>
        <w:t>,</w:t>
      </w:r>
      <w:r w:rsidR="00C13C51">
        <w:rPr>
          <w:i/>
        </w:rPr>
        <w:t xml:space="preserve"> which is an honor offen</w:t>
      </w:r>
      <w:r w:rsidR="008E12A1">
        <w:rPr>
          <w:i/>
        </w:rPr>
        <w:t>se.</w:t>
      </w:r>
      <w:r w:rsidR="00852F20">
        <w:t xml:space="preserve"> Be careful to check that your sources are reputable, especially when found online. </w:t>
      </w:r>
      <w:r w:rsidR="00C13C51">
        <w:t>If you completed the lab as a group but are writing individual lab reports it is expected that each group member makes</w:t>
      </w:r>
      <w:r w:rsidR="008E12A1">
        <w:t xml:space="preserve"> their own plots and tables</w:t>
      </w:r>
      <w:r w:rsidR="00C13C51">
        <w:t xml:space="preserve"> </w:t>
      </w:r>
      <w:r w:rsidR="00535CAC">
        <w:t xml:space="preserve">and writes their own code (if applicable). </w:t>
      </w:r>
      <w:r w:rsidR="00C13C51">
        <w:t xml:space="preserve"> </w:t>
      </w:r>
    </w:p>
    <w:p w14:paraId="78202F0A" w14:textId="3B069048" w:rsidR="00621603" w:rsidRPr="00621603" w:rsidRDefault="00621603" w:rsidP="00621603">
      <w:pPr>
        <w:pStyle w:val="NoSpacing"/>
        <w:spacing w:after="160"/>
        <w:rPr>
          <w:sz w:val="16"/>
          <w:szCs w:val="16"/>
        </w:rPr>
      </w:pPr>
      <w:r>
        <w:t xml:space="preserve">All references must be compiled in the Reference section. You can type them directly or use endnotes but footnotes are never acceptable. A reference used more than once does not get repeated in the reference list (it only has one reference number!). Write your references following Chicago style, details of which can be found here: </w:t>
      </w:r>
      <w:hyperlink r:id="rId10" w:history="1">
        <w:r w:rsidRPr="008634EE">
          <w:rPr>
            <w:rStyle w:val="Hyperlink"/>
          </w:rPr>
          <w:t>http://www.chicagomanualofstyle.org/tools_citationguide.html</w:t>
        </w:r>
      </w:hyperlink>
    </w:p>
    <w:tbl>
      <w:tblPr>
        <w:tblStyle w:val="TableGrid"/>
        <w:tblW w:w="0" w:type="auto"/>
        <w:tblLook w:val="04A0" w:firstRow="1" w:lastRow="0" w:firstColumn="1" w:lastColumn="0" w:noHBand="0" w:noVBand="1"/>
      </w:tblPr>
      <w:tblGrid>
        <w:gridCol w:w="805"/>
        <w:gridCol w:w="8550"/>
        <w:gridCol w:w="715"/>
      </w:tblGrid>
      <w:tr w:rsidR="00022862" w14:paraId="5EFC0B64" w14:textId="77777777" w:rsidTr="002A41F8">
        <w:trPr>
          <w:trHeight w:val="251"/>
        </w:trPr>
        <w:tc>
          <w:tcPr>
            <w:tcW w:w="10070" w:type="dxa"/>
            <w:gridSpan w:val="3"/>
            <w:tcBorders>
              <w:bottom w:val="nil"/>
            </w:tcBorders>
            <w:shd w:val="clear" w:color="auto" w:fill="F2F2F2" w:themeFill="background1" w:themeFillShade="F2"/>
          </w:tcPr>
          <w:p w14:paraId="73B76DCB" w14:textId="263C86B3" w:rsidR="00022862" w:rsidRPr="006821D9" w:rsidRDefault="00022862" w:rsidP="002A41F8">
            <w:pPr>
              <w:pStyle w:val="NoSpacing"/>
              <w:spacing w:before="80" w:after="120"/>
              <w:rPr>
                <w:b/>
                <w:i/>
              </w:rPr>
            </w:pPr>
            <w:bookmarkStart w:id="2" w:name="_Hlk108696035"/>
            <w:r w:rsidRPr="00B74670">
              <w:rPr>
                <w:b/>
                <w:i/>
              </w:rPr>
              <w:t>Formatting</w:t>
            </w:r>
            <w:r>
              <w:rPr>
                <w:b/>
                <w:i/>
              </w:rPr>
              <w:t xml:space="preserve"> References</w:t>
            </w:r>
          </w:p>
        </w:tc>
      </w:tr>
      <w:tr w:rsidR="00022862" w14:paraId="0448BA16" w14:textId="77777777" w:rsidTr="00A479E6">
        <w:trPr>
          <w:trHeight w:val="830"/>
        </w:trPr>
        <w:tc>
          <w:tcPr>
            <w:tcW w:w="805" w:type="dxa"/>
            <w:tcBorders>
              <w:top w:val="nil"/>
              <w:bottom w:val="nil"/>
              <w:right w:val="single" w:sz="4" w:space="0" w:color="auto"/>
            </w:tcBorders>
            <w:shd w:val="clear" w:color="auto" w:fill="F2F2F2" w:themeFill="background1" w:themeFillShade="F2"/>
          </w:tcPr>
          <w:p w14:paraId="064DE4E8" w14:textId="77777777" w:rsidR="00022862" w:rsidRPr="00B74670" w:rsidRDefault="00022862" w:rsidP="002A41F8">
            <w:pPr>
              <w:pStyle w:val="NoSpacing"/>
              <w:spacing w:before="80" w:after="120"/>
              <w:rPr>
                <w:b/>
                <w:i/>
              </w:rPr>
            </w:pP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39D9D" w14:textId="0757778C" w:rsidR="00621603" w:rsidRDefault="00022862" w:rsidP="00022862">
            <w:pPr>
              <w:pStyle w:val="NoSpacing"/>
              <w:spacing w:before="80" w:after="120"/>
              <w:rPr>
                <w:szCs w:val="24"/>
              </w:rPr>
            </w:pPr>
            <w:r w:rsidRPr="001258E7">
              <w:rPr>
                <w:szCs w:val="24"/>
              </w:rPr>
              <w:t xml:space="preserve">[1] </w:t>
            </w:r>
            <w:r w:rsidR="00621603">
              <w:rPr>
                <w:szCs w:val="24"/>
              </w:rPr>
              <w:t xml:space="preserve">Alley, Michael. “Laboratory Reports.” Writing as an Engineer or Scientist. Leonhard Center at Penn State, </w:t>
            </w:r>
            <w:r w:rsidR="00201967">
              <w:rPr>
                <w:szCs w:val="24"/>
              </w:rPr>
              <w:t>a</w:t>
            </w:r>
            <w:r w:rsidR="00621603">
              <w:rPr>
                <w:szCs w:val="24"/>
              </w:rPr>
              <w:t xml:space="preserve">ccessed August 23, 2023. </w:t>
            </w:r>
            <w:r w:rsidR="00621603" w:rsidRPr="00621603">
              <w:rPr>
                <w:szCs w:val="24"/>
              </w:rPr>
              <w:t>https://www.craftofscientificwriting.org/laboratory-reports.html</w:t>
            </w:r>
            <w:r w:rsidR="00621603">
              <w:rPr>
                <w:szCs w:val="24"/>
              </w:rPr>
              <w:t>.</w:t>
            </w:r>
          </w:p>
          <w:p w14:paraId="1512E5B4" w14:textId="19BACF38" w:rsidR="00022862" w:rsidRPr="001258E7" w:rsidRDefault="00621603" w:rsidP="00022862">
            <w:pPr>
              <w:pStyle w:val="NoSpacing"/>
              <w:spacing w:before="80" w:after="120"/>
              <w:rPr>
                <w:szCs w:val="24"/>
                <w:shd w:val="clear" w:color="auto" w:fill="FFFFFF"/>
              </w:rPr>
            </w:pPr>
            <w:r>
              <w:rPr>
                <w:szCs w:val="24"/>
                <w:shd w:val="clear" w:color="auto" w:fill="FFFFFF"/>
              </w:rPr>
              <w:t xml:space="preserve">[2] </w:t>
            </w:r>
            <w:r w:rsidR="00022862" w:rsidRPr="001258E7">
              <w:rPr>
                <w:szCs w:val="24"/>
                <w:shd w:val="clear" w:color="auto" w:fill="FFFFFF"/>
              </w:rPr>
              <w:t xml:space="preserve">Schiavone, Peter, and R. C </w:t>
            </w:r>
            <w:proofErr w:type="spellStart"/>
            <w:r w:rsidR="00022862" w:rsidRPr="001258E7">
              <w:rPr>
                <w:szCs w:val="24"/>
                <w:shd w:val="clear" w:color="auto" w:fill="FFFFFF"/>
              </w:rPr>
              <w:t>Hibbeler</w:t>
            </w:r>
            <w:proofErr w:type="spellEnd"/>
            <w:r w:rsidR="00022862" w:rsidRPr="001258E7">
              <w:rPr>
                <w:szCs w:val="24"/>
                <w:shd w:val="clear" w:color="auto" w:fill="FFFFFF"/>
              </w:rPr>
              <w:t>. </w:t>
            </w:r>
            <w:r w:rsidR="00022862" w:rsidRPr="00CF2D11">
              <w:rPr>
                <w:i/>
                <w:iCs/>
                <w:szCs w:val="24"/>
                <w:shd w:val="clear" w:color="auto" w:fill="FFFFFF"/>
              </w:rPr>
              <w:t>Engineering Mechanics: Statics</w:t>
            </w:r>
            <w:r w:rsidR="00022862">
              <w:rPr>
                <w:i/>
                <w:szCs w:val="24"/>
                <w:shd w:val="clear" w:color="auto" w:fill="FFFFFF"/>
              </w:rPr>
              <w:t xml:space="preserve"> 14</w:t>
            </w:r>
            <w:r w:rsidR="00022862" w:rsidRPr="00CF2D11">
              <w:rPr>
                <w:i/>
                <w:szCs w:val="24"/>
                <w:shd w:val="clear" w:color="auto" w:fill="FFFFFF"/>
                <w:vertAlign w:val="superscript"/>
              </w:rPr>
              <w:t>th</w:t>
            </w:r>
            <w:r w:rsidR="00022862">
              <w:rPr>
                <w:i/>
                <w:szCs w:val="24"/>
                <w:shd w:val="clear" w:color="auto" w:fill="FFFFFF"/>
              </w:rPr>
              <w:t xml:space="preserve"> Edition</w:t>
            </w:r>
            <w:r w:rsidR="00022862" w:rsidRPr="001258E7">
              <w:rPr>
                <w:szCs w:val="24"/>
                <w:shd w:val="clear" w:color="auto" w:fill="FFFFFF"/>
              </w:rPr>
              <w:t>. Hoboken, New Jersey: Pearson Prentice Hall, 2016.</w:t>
            </w:r>
          </w:p>
          <w:p w14:paraId="1102DF85" w14:textId="253A6F62" w:rsidR="00022862" w:rsidRDefault="00022862" w:rsidP="00022862">
            <w:pPr>
              <w:pStyle w:val="NoSpacing"/>
              <w:spacing w:after="120"/>
              <w:rPr>
                <w:szCs w:val="24"/>
              </w:rPr>
            </w:pPr>
            <w:r w:rsidRPr="001258E7">
              <w:rPr>
                <w:szCs w:val="24"/>
              </w:rPr>
              <w:t>[</w:t>
            </w:r>
            <w:r w:rsidR="00621603">
              <w:rPr>
                <w:szCs w:val="24"/>
              </w:rPr>
              <w:t>3</w:t>
            </w:r>
            <w:r w:rsidRPr="001258E7">
              <w:rPr>
                <w:szCs w:val="24"/>
              </w:rPr>
              <w:t xml:space="preserve">] </w:t>
            </w:r>
            <w:r>
              <w:rPr>
                <w:szCs w:val="24"/>
              </w:rPr>
              <w:t xml:space="preserve">Graff, Gerald. </w:t>
            </w:r>
            <w:r w:rsidRPr="00CF2D11">
              <w:rPr>
                <w:i/>
                <w:szCs w:val="24"/>
              </w:rPr>
              <w:t>They Say/I Say</w:t>
            </w:r>
            <w:r w:rsidRPr="001258E7">
              <w:rPr>
                <w:szCs w:val="24"/>
              </w:rPr>
              <w:t>.</w:t>
            </w:r>
            <w:r>
              <w:rPr>
                <w:szCs w:val="24"/>
              </w:rPr>
              <w:t xml:space="preserve"> New York</w:t>
            </w:r>
            <w:r w:rsidRPr="001258E7">
              <w:rPr>
                <w:szCs w:val="24"/>
              </w:rPr>
              <w:t>:</w:t>
            </w:r>
            <w:r>
              <w:rPr>
                <w:szCs w:val="24"/>
              </w:rPr>
              <w:t xml:space="preserve"> </w:t>
            </w:r>
            <w:r w:rsidRPr="001258E7">
              <w:rPr>
                <w:szCs w:val="24"/>
              </w:rPr>
              <w:t>W.W. Norton &amp; Co., 2012</w:t>
            </w:r>
            <w:r>
              <w:rPr>
                <w:szCs w:val="24"/>
              </w:rPr>
              <w:t>.</w:t>
            </w:r>
          </w:p>
          <w:p w14:paraId="47C26B59" w14:textId="35F5FE84" w:rsidR="003C4E7E" w:rsidRPr="00A479E6" w:rsidRDefault="003C4E7E" w:rsidP="00022862">
            <w:pPr>
              <w:pStyle w:val="NoSpacing"/>
              <w:spacing w:after="120"/>
              <w:rPr>
                <w:szCs w:val="24"/>
              </w:rPr>
            </w:pPr>
            <w:r>
              <w:rPr>
                <w:szCs w:val="24"/>
              </w:rPr>
              <w:t>[</w:t>
            </w:r>
            <w:r w:rsidR="00621603">
              <w:rPr>
                <w:szCs w:val="24"/>
              </w:rPr>
              <w:t>4</w:t>
            </w:r>
            <w:r>
              <w:rPr>
                <w:szCs w:val="24"/>
              </w:rPr>
              <w:t xml:space="preserve">] </w:t>
            </w:r>
            <w:r w:rsidR="00A479E6">
              <w:rPr>
                <w:szCs w:val="24"/>
              </w:rPr>
              <w:t xml:space="preserve">Cleveland, William </w:t>
            </w:r>
            <w:r w:rsidR="00A479E6">
              <w:rPr>
                <w:i/>
                <w:szCs w:val="24"/>
              </w:rPr>
              <w:t>The Elements of Graphic Data</w:t>
            </w:r>
            <w:r w:rsidR="00A479E6">
              <w:rPr>
                <w:szCs w:val="24"/>
              </w:rPr>
              <w:t>. AT7T Bell Laboratories, 1994</w:t>
            </w:r>
          </w:p>
          <w:p w14:paraId="36459C7A" w14:textId="46D333BE" w:rsidR="00022862" w:rsidRPr="001258E7" w:rsidRDefault="00022862" w:rsidP="00022862">
            <w:pPr>
              <w:pStyle w:val="NoSpacing"/>
              <w:spacing w:after="120"/>
              <w:rPr>
                <w:szCs w:val="24"/>
              </w:rPr>
            </w:pPr>
            <w:r>
              <w:rPr>
                <w:szCs w:val="24"/>
              </w:rPr>
              <w:t>[</w:t>
            </w:r>
            <w:r w:rsidR="00621603">
              <w:rPr>
                <w:szCs w:val="24"/>
              </w:rPr>
              <w:t>5</w:t>
            </w:r>
            <w:r>
              <w:rPr>
                <w:szCs w:val="24"/>
              </w:rPr>
              <w:t xml:space="preserve">] </w:t>
            </w:r>
            <w:proofErr w:type="spellStart"/>
            <w:r w:rsidRPr="001258E7">
              <w:rPr>
                <w:szCs w:val="24"/>
              </w:rPr>
              <w:t>Ruscetti</w:t>
            </w:r>
            <w:proofErr w:type="spellEnd"/>
            <w:r>
              <w:rPr>
                <w:szCs w:val="24"/>
              </w:rPr>
              <w:t>, Tracy, Krueger, Katherine</w:t>
            </w:r>
            <w:r w:rsidRPr="001258E7">
              <w:rPr>
                <w:szCs w:val="24"/>
              </w:rPr>
              <w:t>,</w:t>
            </w:r>
            <w:r>
              <w:rPr>
                <w:szCs w:val="24"/>
              </w:rPr>
              <w:t xml:space="preserve"> and Christelle</w:t>
            </w:r>
            <w:r w:rsidRPr="001258E7">
              <w:rPr>
                <w:szCs w:val="24"/>
              </w:rPr>
              <w:t xml:space="preserve"> Sabatier</w:t>
            </w:r>
            <w:r>
              <w:rPr>
                <w:szCs w:val="24"/>
              </w:rPr>
              <w:t>. “Improving Quantitative Writing One S</w:t>
            </w:r>
            <w:r w:rsidRPr="001258E7">
              <w:rPr>
                <w:szCs w:val="24"/>
              </w:rPr>
              <w:t>en</w:t>
            </w:r>
            <w:r>
              <w:rPr>
                <w:szCs w:val="24"/>
              </w:rPr>
              <w:t>tence at a T</w:t>
            </w:r>
            <w:r w:rsidRPr="001258E7">
              <w:rPr>
                <w:szCs w:val="24"/>
              </w:rPr>
              <w:t>ime.</w:t>
            </w:r>
            <w:r>
              <w:rPr>
                <w:szCs w:val="24"/>
              </w:rPr>
              <w:t>”</w:t>
            </w:r>
            <w:r w:rsidRPr="001258E7">
              <w:rPr>
                <w:szCs w:val="24"/>
              </w:rPr>
              <w:t xml:space="preserve"> </w:t>
            </w:r>
            <w:r w:rsidRPr="00CF2D11">
              <w:rPr>
                <w:i/>
                <w:szCs w:val="24"/>
              </w:rPr>
              <w:t>PLOS ONE</w:t>
            </w:r>
            <w:r w:rsidRPr="001258E7">
              <w:rPr>
                <w:szCs w:val="24"/>
              </w:rPr>
              <w:t xml:space="preserve"> 13(9): e0203109</w:t>
            </w:r>
            <w:r>
              <w:rPr>
                <w:szCs w:val="24"/>
              </w:rPr>
              <w:t>, 2019.</w:t>
            </w:r>
          </w:p>
          <w:p w14:paraId="49772F2A" w14:textId="4FF11248" w:rsidR="00125F2C" w:rsidRPr="003C4E7E" w:rsidRDefault="00022862" w:rsidP="00022862">
            <w:pPr>
              <w:pStyle w:val="NoSpacing"/>
              <w:spacing w:after="120"/>
              <w:rPr>
                <w:szCs w:val="24"/>
              </w:rPr>
            </w:pPr>
            <w:r>
              <w:rPr>
                <w:szCs w:val="24"/>
              </w:rPr>
              <w:t>[</w:t>
            </w:r>
            <w:r w:rsidR="00621603">
              <w:rPr>
                <w:szCs w:val="24"/>
              </w:rPr>
              <w:t>6</w:t>
            </w:r>
            <w:r>
              <w:rPr>
                <w:szCs w:val="24"/>
              </w:rPr>
              <w:t xml:space="preserve">] Anne Greene, </w:t>
            </w:r>
            <w:r>
              <w:rPr>
                <w:i/>
                <w:szCs w:val="24"/>
              </w:rPr>
              <w:t>Writing Science in Plain English</w:t>
            </w:r>
            <w:r>
              <w:rPr>
                <w:szCs w:val="24"/>
              </w:rPr>
              <w:t>. Chicago: The University of Chicago Press, 2013.</w:t>
            </w:r>
          </w:p>
        </w:tc>
        <w:tc>
          <w:tcPr>
            <w:tcW w:w="715" w:type="dxa"/>
            <w:tcBorders>
              <w:top w:val="nil"/>
              <w:left w:val="single" w:sz="4" w:space="0" w:color="auto"/>
              <w:bottom w:val="nil"/>
            </w:tcBorders>
            <w:shd w:val="clear" w:color="auto" w:fill="F2F2F2" w:themeFill="background1" w:themeFillShade="F2"/>
          </w:tcPr>
          <w:p w14:paraId="7C592E0E" w14:textId="77777777" w:rsidR="00022862" w:rsidRPr="00B74670" w:rsidRDefault="00022862" w:rsidP="002A41F8">
            <w:pPr>
              <w:pStyle w:val="NoSpacing"/>
              <w:spacing w:before="80" w:after="120"/>
              <w:rPr>
                <w:b/>
                <w:i/>
              </w:rPr>
            </w:pPr>
          </w:p>
        </w:tc>
      </w:tr>
      <w:tr w:rsidR="00022862" w14:paraId="4ECB11EC" w14:textId="77777777" w:rsidTr="002A41F8">
        <w:trPr>
          <w:trHeight w:val="830"/>
        </w:trPr>
        <w:tc>
          <w:tcPr>
            <w:tcW w:w="10070" w:type="dxa"/>
            <w:gridSpan w:val="3"/>
            <w:tcBorders>
              <w:top w:val="nil"/>
            </w:tcBorders>
            <w:shd w:val="clear" w:color="auto" w:fill="F2F2F2" w:themeFill="background1" w:themeFillShade="F2"/>
          </w:tcPr>
          <w:p w14:paraId="303F6A53" w14:textId="1E298A57" w:rsidR="00B26DC6" w:rsidRDefault="008E12A1" w:rsidP="00B26DC6">
            <w:pPr>
              <w:pStyle w:val="NoSpacing"/>
              <w:spacing w:before="80" w:after="120"/>
            </w:pPr>
            <w:r>
              <w:t>References are numbered sequentially as they appear in the text</w:t>
            </w:r>
            <w:r w:rsidR="0002016D">
              <w:t xml:space="preserve"> using either (1), [1], or </w:t>
            </w:r>
            <w:r w:rsidR="0002016D" w:rsidRPr="0002016D">
              <w:rPr>
                <w:vertAlign w:val="superscript"/>
              </w:rPr>
              <w:t>1</w:t>
            </w:r>
            <w:r w:rsidR="0002016D">
              <w:t xml:space="preserve"> notation</w:t>
            </w:r>
            <w:r>
              <w:t xml:space="preserve">. </w:t>
            </w:r>
            <w:r w:rsidR="00F7451A">
              <w:t>A reference cited twice uses the same number</w:t>
            </w:r>
            <w:r w:rsidR="00456307">
              <w:t xml:space="preserve">. </w:t>
            </w:r>
            <w:r w:rsidR="00B26DC6">
              <w:t xml:space="preserve">This is why it’s important to number your </w:t>
            </w:r>
            <w:r w:rsidR="00197792">
              <w:t>references</w:t>
            </w:r>
            <w:r w:rsidR="00B26DC6">
              <w:t xml:space="preserve">. Think of it like giving it a name. You might first introduce someone to your </w:t>
            </w:r>
            <w:r w:rsidR="00197792">
              <w:t>sponsor family</w:t>
            </w:r>
            <w:r w:rsidR="00B26DC6">
              <w:t xml:space="preserve"> by saying “This is </w:t>
            </w:r>
            <w:r w:rsidR="00197792">
              <w:t>Alex</w:t>
            </w:r>
            <w:r w:rsidR="00B26DC6">
              <w:t xml:space="preserve">, he’s </w:t>
            </w:r>
            <w:r w:rsidR="00456307">
              <w:t>my teammate</w:t>
            </w:r>
            <w:r w:rsidR="00B26DC6">
              <w:t xml:space="preserve">”. If you mention </w:t>
            </w:r>
            <w:r w:rsidR="00197792">
              <w:t>Alex again</w:t>
            </w:r>
            <w:r w:rsidR="00B26DC6">
              <w:t xml:space="preserve"> a week later, it’s safe to assume your</w:t>
            </w:r>
            <w:r w:rsidR="00456307">
              <w:t xml:space="preserve"> sponsor family</w:t>
            </w:r>
            <w:r w:rsidR="00B26DC6">
              <w:t xml:space="preserve"> will know who you are talking about.</w:t>
            </w:r>
          </w:p>
          <w:p w14:paraId="15A3FA6E" w14:textId="61AC7B62" w:rsidR="00C34458" w:rsidRPr="00022862" w:rsidRDefault="00022862" w:rsidP="001A28B6">
            <w:pPr>
              <w:pStyle w:val="NoSpacing"/>
              <w:spacing w:after="120"/>
            </w:pPr>
            <w:r w:rsidRPr="0045308E">
              <w:rPr>
                <w:i/>
              </w:rPr>
              <w:t>Note:</w:t>
            </w:r>
            <w:r>
              <w:t xml:space="preserve"> The example provided is the actual list of references used in this guide!</w:t>
            </w:r>
          </w:p>
        </w:tc>
      </w:tr>
      <w:bookmarkEnd w:id="2"/>
    </w:tbl>
    <w:p w14:paraId="2C732528" w14:textId="6D29B050" w:rsidR="00673C41" w:rsidRDefault="00673C41" w:rsidP="002F4DDD">
      <w:pPr>
        <w:pStyle w:val="NoSpacing"/>
      </w:pPr>
    </w:p>
    <w:p w14:paraId="735DEBC3" w14:textId="77777777" w:rsidR="00673C41" w:rsidRDefault="00673C41">
      <w:pPr>
        <w:spacing w:line="276" w:lineRule="auto"/>
        <w:rPr>
          <w:szCs w:val="22"/>
        </w:rPr>
      </w:pPr>
      <w:r>
        <w:br w:type="page"/>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2F4DDD" w14:paraId="732543BE" w14:textId="77777777" w:rsidTr="008616ED">
        <w:tc>
          <w:tcPr>
            <w:tcW w:w="10070" w:type="dxa"/>
            <w:shd w:val="clear" w:color="auto" w:fill="D9D9D9" w:themeFill="background1" w:themeFillShade="D9"/>
          </w:tcPr>
          <w:p w14:paraId="14F0C0E8" w14:textId="036DD15A" w:rsidR="002F4DDD" w:rsidRPr="00D5567E" w:rsidRDefault="002F4DDD" w:rsidP="008616ED">
            <w:pPr>
              <w:pStyle w:val="NoSpacing"/>
              <w:rPr>
                <w:b/>
                <w:i/>
              </w:rPr>
            </w:pPr>
            <w:r>
              <w:rPr>
                <w:b/>
                <w:i/>
              </w:rPr>
              <w:lastRenderedPageBreak/>
              <w:t>1.8 Appendices</w:t>
            </w:r>
          </w:p>
        </w:tc>
      </w:tr>
    </w:tbl>
    <w:p w14:paraId="3E6537D6" w14:textId="701C8B8E" w:rsidR="000436FD" w:rsidRDefault="00FE545C" w:rsidP="00146D5B">
      <w:pPr>
        <w:pStyle w:val="NoSpacing"/>
        <w:spacing w:before="240" w:after="160"/>
      </w:pPr>
      <w:r>
        <w:t>Appendices</w:t>
      </w:r>
      <w:r w:rsidR="000436FD">
        <w:t xml:space="preserve"> exist for information that is useful to the reader bu</w:t>
      </w:r>
      <w:r w:rsidR="000B7CE9">
        <w:t>t not critical enough to be included</w:t>
      </w:r>
      <w:r w:rsidR="000436FD">
        <w:t xml:space="preserve"> in the </w:t>
      </w:r>
      <w:r w:rsidR="000B7CE9">
        <w:t xml:space="preserve">main </w:t>
      </w:r>
      <w:r w:rsidR="000436FD">
        <w:t>text</w:t>
      </w:r>
      <w:r w:rsidR="00D226EE">
        <w:t xml:space="preserve">. This includes code, </w:t>
      </w:r>
      <w:r w:rsidR="00AA7A33">
        <w:t>supplementary figures</w:t>
      </w:r>
      <w:r w:rsidR="00D226EE">
        <w:t xml:space="preserve"> and calculations</w:t>
      </w:r>
      <w:r w:rsidR="00AA7A33">
        <w:t xml:space="preserve">, </w:t>
      </w:r>
      <w:r w:rsidR="00D226EE">
        <w:t xml:space="preserve">and large </w:t>
      </w:r>
      <w:r w:rsidR="00AA7A33">
        <w:t>tables</w:t>
      </w:r>
      <w:r w:rsidR="000436FD">
        <w:t>.</w:t>
      </w:r>
      <w:r>
        <w:t xml:space="preserve"> An Appendix can contain</w:t>
      </w:r>
      <w:r w:rsidR="009A78BC">
        <w:t xml:space="preserve"> multiple items, so long as they are of the same type (equations, figures, </w:t>
      </w:r>
      <w:proofErr w:type="spellStart"/>
      <w:r w:rsidR="009A78BC">
        <w:t>etc</w:t>
      </w:r>
      <w:proofErr w:type="spellEnd"/>
      <w:r w:rsidR="009A78BC">
        <w:t>)</w:t>
      </w:r>
      <w:r>
        <w:t xml:space="preserve">. </w:t>
      </w:r>
      <w:r w:rsidR="00D226EE">
        <w:t xml:space="preserve">Your instructor may ask you to include the lab handout as an Appendix. </w:t>
      </w:r>
    </w:p>
    <w:tbl>
      <w:tblPr>
        <w:tblStyle w:val="TableGrid"/>
        <w:tblW w:w="0" w:type="auto"/>
        <w:tblLook w:val="04A0" w:firstRow="1" w:lastRow="0" w:firstColumn="1" w:lastColumn="0" w:noHBand="0" w:noVBand="1"/>
      </w:tblPr>
      <w:tblGrid>
        <w:gridCol w:w="805"/>
        <w:gridCol w:w="8460"/>
        <w:gridCol w:w="805"/>
      </w:tblGrid>
      <w:tr w:rsidR="00FE545C" w14:paraId="5ACFA792" w14:textId="77777777" w:rsidTr="00404064">
        <w:trPr>
          <w:trHeight w:val="251"/>
        </w:trPr>
        <w:tc>
          <w:tcPr>
            <w:tcW w:w="10070" w:type="dxa"/>
            <w:gridSpan w:val="3"/>
            <w:tcBorders>
              <w:bottom w:val="nil"/>
            </w:tcBorders>
            <w:shd w:val="clear" w:color="auto" w:fill="F2F2F2" w:themeFill="background1" w:themeFillShade="F2"/>
          </w:tcPr>
          <w:p w14:paraId="6293CA95" w14:textId="5A065244" w:rsidR="00FE545C" w:rsidRPr="006821D9" w:rsidRDefault="00FE545C" w:rsidP="00404064">
            <w:pPr>
              <w:pStyle w:val="NoSpacing"/>
              <w:spacing w:before="80" w:after="120"/>
              <w:rPr>
                <w:b/>
                <w:i/>
              </w:rPr>
            </w:pPr>
            <w:r w:rsidRPr="00B74670">
              <w:rPr>
                <w:b/>
                <w:i/>
              </w:rPr>
              <w:t>Formatting</w:t>
            </w:r>
            <w:r>
              <w:rPr>
                <w:b/>
                <w:i/>
              </w:rPr>
              <w:t xml:space="preserve"> Appendices</w:t>
            </w:r>
          </w:p>
        </w:tc>
      </w:tr>
      <w:tr w:rsidR="00FE545C" w14:paraId="6AAE4B86" w14:textId="77777777" w:rsidTr="00404064">
        <w:trPr>
          <w:trHeight w:val="830"/>
        </w:trPr>
        <w:tc>
          <w:tcPr>
            <w:tcW w:w="805" w:type="dxa"/>
            <w:tcBorders>
              <w:top w:val="nil"/>
              <w:bottom w:val="nil"/>
              <w:right w:val="single" w:sz="4" w:space="0" w:color="auto"/>
            </w:tcBorders>
            <w:shd w:val="clear" w:color="auto" w:fill="F2F2F2" w:themeFill="background1" w:themeFillShade="F2"/>
          </w:tcPr>
          <w:p w14:paraId="6B5C6607" w14:textId="77777777" w:rsidR="00FE545C" w:rsidRPr="00B74670" w:rsidRDefault="00FE545C" w:rsidP="00404064">
            <w:pPr>
              <w:pStyle w:val="NoSpacing"/>
              <w:spacing w:before="80" w:after="120"/>
              <w:rPr>
                <w:b/>
                <w:i/>
              </w:rPr>
            </w:pP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52C2FA27" w14:textId="25E4A824" w:rsidR="00921DCC" w:rsidRDefault="00921DCC" w:rsidP="00036E78">
            <w:pPr>
              <w:pStyle w:val="NoSpacing"/>
              <w:spacing w:before="80" w:after="120"/>
            </w:pPr>
            <w:r>
              <w:t>Appendix A: Data Analysis MATLAB Script</w:t>
            </w:r>
          </w:p>
          <w:p w14:paraId="0DDEB058" w14:textId="77777777" w:rsidR="00FE545C" w:rsidRDefault="0043610F" w:rsidP="00036E78">
            <w:pPr>
              <w:pStyle w:val="NoSpacing"/>
              <w:spacing w:after="120"/>
            </w:pPr>
            <w:r w:rsidRPr="0043610F">
              <w:rPr>
                <w:noProof/>
              </w:rPr>
              <w:drawing>
                <wp:inline distT="0" distB="0" distL="0" distR="0" wp14:anchorId="60D1A62A" wp14:editId="1C71C8F3">
                  <wp:extent cx="4110990" cy="1327703"/>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5334" b="5572"/>
                          <a:stretch/>
                        </pic:blipFill>
                        <pic:spPr bwMode="auto">
                          <a:xfrm>
                            <a:off x="0" y="0"/>
                            <a:ext cx="4114800" cy="1328933"/>
                          </a:xfrm>
                          <a:prstGeom prst="rect">
                            <a:avLst/>
                          </a:prstGeom>
                          <a:ln>
                            <a:noFill/>
                          </a:ln>
                          <a:extLst>
                            <a:ext uri="{53640926-AAD7-44D8-BBD7-CCE9431645EC}">
                              <a14:shadowObscured xmlns:a14="http://schemas.microsoft.com/office/drawing/2010/main"/>
                            </a:ext>
                          </a:extLst>
                        </pic:spPr>
                      </pic:pic>
                    </a:graphicData>
                  </a:graphic>
                </wp:inline>
              </w:drawing>
            </w:r>
          </w:p>
          <w:p w14:paraId="45A2B121" w14:textId="2863141B" w:rsidR="00036E78" w:rsidRPr="00036E78" w:rsidRDefault="00036E78" w:rsidP="00036E78">
            <w:pPr>
              <w:pStyle w:val="NoSpacing"/>
              <w:spacing w:after="120"/>
              <w:rPr>
                <w:sz w:val="20"/>
              </w:rPr>
            </w:pPr>
            <w:r w:rsidRPr="00036E78">
              <w:rPr>
                <w:sz w:val="20"/>
              </w:rPr>
              <w:t xml:space="preserve">(Partial script provided </w:t>
            </w:r>
            <w:r w:rsidR="00D51E2E">
              <w:rPr>
                <w:sz w:val="20"/>
              </w:rPr>
              <w:t xml:space="preserve">just </w:t>
            </w:r>
            <w:r w:rsidRPr="00036E78">
              <w:rPr>
                <w:sz w:val="20"/>
              </w:rPr>
              <w:t>so you get the idea!)</w:t>
            </w:r>
          </w:p>
        </w:tc>
        <w:tc>
          <w:tcPr>
            <w:tcW w:w="805" w:type="dxa"/>
            <w:tcBorders>
              <w:top w:val="nil"/>
              <w:left w:val="single" w:sz="4" w:space="0" w:color="auto"/>
              <w:bottom w:val="nil"/>
            </w:tcBorders>
            <w:shd w:val="clear" w:color="auto" w:fill="F2F2F2" w:themeFill="background1" w:themeFillShade="F2"/>
          </w:tcPr>
          <w:p w14:paraId="0D72081F" w14:textId="77777777" w:rsidR="00FE545C" w:rsidRPr="00B74670" w:rsidRDefault="00FE545C" w:rsidP="00404064">
            <w:pPr>
              <w:pStyle w:val="NoSpacing"/>
              <w:spacing w:before="80" w:after="120"/>
              <w:rPr>
                <w:b/>
                <w:i/>
              </w:rPr>
            </w:pPr>
          </w:p>
        </w:tc>
      </w:tr>
      <w:tr w:rsidR="00FE545C" w14:paraId="3D3C5922" w14:textId="77777777" w:rsidTr="00404064">
        <w:trPr>
          <w:trHeight w:val="830"/>
        </w:trPr>
        <w:tc>
          <w:tcPr>
            <w:tcW w:w="10070" w:type="dxa"/>
            <w:gridSpan w:val="3"/>
            <w:tcBorders>
              <w:top w:val="nil"/>
            </w:tcBorders>
            <w:shd w:val="clear" w:color="auto" w:fill="F2F2F2" w:themeFill="background1" w:themeFillShade="F2"/>
          </w:tcPr>
          <w:p w14:paraId="6023B1A3" w14:textId="3CED9203" w:rsidR="00FE545C" w:rsidRDefault="00F46F0E" w:rsidP="00404064">
            <w:pPr>
              <w:pStyle w:val="NoSpacing"/>
              <w:spacing w:before="80" w:after="120"/>
            </w:pPr>
            <w:r>
              <w:t>Appendix A highlights how to format an appendix.</w:t>
            </w:r>
            <w:r w:rsidRPr="00D87990">
              <w:t xml:space="preserve"> </w:t>
            </w:r>
            <w:r w:rsidR="005D5746">
              <w:t>Start each appendix on a new page with t</w:t>
            </w:r>
            <w:r>
              <w:t xml:space="preserve">he corresponding </w:t>
            </w:r>
            <w:r w:rsidR="0025372C">
              <w:t xml:space="preserve">title at the top. </w:t>
            </w:r>
            <w:r w:rsidR="00FE545C">
              <w:t xml:space="preserve">Appendices are lettered alphabetically as they appear in the text. </w:t>
            </w:r>
          </w:p>
          <w:p w14:paraId="7DBCDAEE" w14:textId="4F93A0E2" w:rsidR="0025372C" w:rsidRDefault="00BF411B" w:rsidP="0025372C">
            <w:pPr>
              <w:pStyle w:val="NoSpacing"/>
              <w:spacing w:after="80"/>
            </w:pPr>
            <w:r>
              <w:t xml:space="preserve">Appendices need to be introduced in the text so the reader understands </w:t>
            </w:r>
            <w:r w:rsidR="0025372C">
              <w:t>what they are looking at. An introduction for Appendix A might be:</w:t>
            </w:r>
          </w:p>
          <w:p w14:paraId="5127DA31" w14:textId="4D30DF90" w:rsidR="0025372C" w:rsidRPr="00711304" w:rsidRDefault="0025372C" w:rsidP="0025372C">
            <w:pPr>
              <w:pStyle w:val="NoSpacing"/>
              <w:spacing w:after="80"/>
              <w:ind w:left="691" w:right="533"/>
              <w:rPr>
                <w:i/>
              </w:rPr>
            </w:pPr>
            <w:r>
              <w:rPr>
                <w:i/>
              </w:rPr>
              <w:t xml:space="preserve">The MATLAB script used </w:t>
            </w:r>
            <w:r w:rsidR="0076602B">
              <w:rPr>
                <w:i/>
              </w:rPr>
              <w:t>to calculate the stress in each strut</w:t>
            </w:r>
            <w:r>
              <w:rPr>
                <w:i/>
              </w:rPr>
              <w:t xml:space="preserve"> is </w:t>
            </w:r>
            <w:r w:rsidR="005D5746">
              <w:rPr>
                <w:i/>
              </w:rPr>
              <w:t>provided</w:t>
            </w:r>
            <w:r>
              <w:rPr>
                <w:i/>
              </w:rPr>
              <w:t xml:space="preserve"> in Appendix A</w:t>
            </w:r>
            <w:r w:rsidRPr="00711304">
              <w:rPr>
                <w:i/>
              </w:rPr>
              <w:t xml:space="preserve">. </w:t>
            </w:r>
          </w:p>
          <w:p w14:paraId="20DC447E" w14:textId="15684246" w:rsidR="00FE545C" w:rsidRPr="00022862" w:rsidRDefault="0025372C" w:rsidP="00FA7FCF">
            <w:pPr>
              <w:pStyle w:val="NoSpacing"/>
              <w:spacing w:before="80" w:after="120"/>
            </w:pPr>
            <w:r>
              <w:t>Once a</w:t>
            </w:r>
            <w:r w:rsidR="00C15123">
              <w:t>n appendix</w:t>
            </w:r>
            <w:r>
              <w:t xml:space="preserve"> has been introduced you can reference it by its </w:t>
            </w:r>
            <w:r w:rsidR="00C15123">
              <w:t>letter</w:t>
            </w:r>
            <w:r>
              <w:t xml:space="preserve"> later on in your report. This is why it’s important to </w:t>
            </w:r>
            <w:r w:rsidR="00C15123">
              <w:t>letter</w:t>
            </w:r>
            <w:r>
              <w:t xml:space="preserve"> your </w:t>
            </w:r>
            <w:r w:rsidR="00C15123">
              <w:t>appendices</w:t>
            </w:r>
            <w:r>
              <w:t xml:space="preserve">. Think of it like giving it a name. You might first introduce someone to your </w:t>
            </w:r>
            <w:r w:rsidR="005D4E36">
              <w:t>SEL</w:t>
            </w:r>
            <w:r>
              <w:t xml:space="preserve"> by saying “This is</w:t>
            </w:r>
            <w:r w:rsidR="005D4E36">
              <w:t xml:space="preserve"> Jordan</w:t>
            </w:r>
            <w:r>
              <w:t xml:space="preserve">, </w:t>
            </w:r>
            <w:r w:rsidR="005D4E36">
              <w:t>they are</w:t>
            </w:r>
            <w:r w:rsidR="005D4E36" w:rsidRPr="005D4E36">
              <w:t xml:space="preserve"> a friend from back home</w:t>
            </w:r>
            <w:r>
              <w:t xml:space="preserve">”. If you mention </w:t>
            </w:r>
            <w:r w:rsidR="005D4E36">
              <w:t>Jordan</w:t>
            </w:r>
            <w:r>
              <w:t xml:space="preserve"> again a week later, it’s safe to assume your </w:t>
            </w:r>
            <w:r w:rsidR="005D4E36">
              <w:t>SEL</w:t>
            </w:r>
            <w:r>
              <w:t xml:space="preserve"> will know who you are talking about.</w:t>
            </w:r>
          </w:p>
        </w:tc>
      </w:tr>
    </w:tbl>
    <w:p w14:paraId="606D77A4" w14:textId="77777777" w:rsidR="00FE545C" w:rsidRPr="00FA7FCF" w:rsidRDefault="00FE545C" w:rsidP="00FA7FCF">
      <w:pPr>
        <w:pStyle w:val="NoSpacing"/>
        <w:rPr>
          <w:b/>
          <w:i/>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71508C" w14:paraId="336E636E" w14:textId="77777777" w:rsidTr="00567944">
        <w:tc>
          <w:tcPr>
            <w:tcW w:w="10070" w:type="dxa"/>
            <w:shd w:val="clear" w:color="auto" w:fill="D9D9D9" w:themeFill="background1" w:themeFillShade="D9"/>
          </w:tcPr>
          <w:p w14:paraId="039CDA46" w14:textId="00EA8A06" w:rsidR="0071508C" w:rsidRPr="00637B96" w:rsidRDefault="005A2858" w:rsidP="0071508C">
            <w:pPr>
              <w:pStyle w:val="NoSpacing"/>
              <w:rPr>
                <w:b/>
                <w:sz w:val="28"/>
                <w:szCs w:val="28"/>
              </w:rPr>
            </w:pPr>
            <w:r>
              <w:rPr>
                <w:b/>
                <w:sz w:val="28"/>
                <w:szCs w:val="28"/>
              </w:rPr>
              <w:t>2</w:t>
            </w:r>
            <w:r w:rsidR="0071508C" w:rsidRPr="00637B96">
              <w:rPr>
                <w:b/>
                <w:sz w:val="28"/>
                <w:szCs w:val="28"/>
              </w:rPr>
              <w:t xml:space="preserve"> – </w:t>
            </w:r>
            <w:r w:rsidR="0071508C">
              <w:rPr>
                <w:b/>
                <w:sz w:val="28"/>
                <w:szCs w:val="28"/>
              </w:rPr>
              <w:t>Writing for Clarity</w:t>
            </w:r>
          </w:p>
        </w:tc>
      </w:tr>
    </w:tbl>
    <w:p w14:paraId="1479C3FE" w14:textId="7B369010" w:rsidR="00C216FB" w:rsidRPr="0053265A" w:rsidRDefault="00F4284A" w:rsidP="007445BD">
      <w:pPr>
        <w:pStyle w:val="NoSpacing"/>
        <w:spacing w:before="240" w:after="160"/>
      </w:pPr>
      <w:r>
        <w:t xml:space="preserve">Section 1 </w:t>
      </w:r>
      <w:r w:rsidRPr="00F13582">
        <w:t>covered specific formatting and style guidance for figures</w:t>
      </w:r>
      <w:r w:rsidR="00AE1952" w:rsidRPr="00F13582">
        <w:t xml:space="preserve"> (page 2)</w:t>
      </w:r>
      <w:r w:rsidRPr="00F13582">
        <w:t xml:space="preserve">, </w:t>
      </w:r>
      <w:r w:rsidR="00AE1952" w:rsidRPr="00F13582">
        <w:t>tables (page</w:t>
      </w:r>
      <w:r w:rsidR="004A2978" w:rsidRPr="00F13582">
        <w:t xml:space="preserve"> 4</w:t>
      </w:r>
      <w:r w:rsidR="00AE1952" w:rsidRPr="00F13582">
        <w:t xml:space="preserve">), </w:t>
      </w:r>
      <w:r w:rsidRPr="00F13582">
        <w:t>equations</w:t>
      </w:r>
      <w:r w:rsidR="00AE1952" w:rsidRPr="00F13582">
        <w:t xml:space="preserve"> (page</w:t>
      </w:r>
      <w:r w:rsidR="004A2978" w:rsidRPr="00F13582">
        <w:t>s 4-6</w:t>
      </w:r>
      <w:r w:rsidR="00AE1952" w:rsidRPr="00F13582">
        <w:t>)</w:t>
      </w:r>
      <w:r w:rsidRPr="00F13582">
        <w:t>, plots</w:t>
      </w:r>
      <w:r w:rsidR="00AE1952" w:rsidRPr="00F13582">
        <w:t xml:space="preserve"> (page</w:t>
      </w:r>
      <w:r w:rsidR="004A2978" w:rsidRPr="00F13582">
        <w:t xml:space="preserve"> 7</w:t>
      </w:r>
      <w:r w:rsidR="00AE1952" w:rsidRPr="00F13582">
        <w:t>), references (page</w:t>
      </w:r>
      <w:r w:rsidR="004A2978" w:rsidRPr="00F13582">
        <w:t xml:space="preserve"> 9</w:t>
      </w:r>
      <w:r w:rsidR="00AE1952" w:rsidRPr="00F13582">
        <w:t>)</w:t>
      </w:r>
      <w:r w:rsidR="006735D5" w:rsidRPr="00F13582">
        <w:t>, and appendices (</w:t>
      </w:r>
      <w:r w:rsidR="004A2978" w:rsidRPr="00F13582">
        <w:t>page 10</w:t>
      </w:r>
      <w:r w:rsidR="006735D5" w:rsidRPr="00F13582">
        <w:t>)</w:t>
      </w:r>
      <w:r w:rsidR="00AE1952" w:rsidRPr="00F13582">
        <w:t xml:space="preserve"> </w:t>
      </w:r>
      <w:r w:rsidRPr="00F13582">
        <w:t>highlighted</w:t>
      </w:r>
      <w:r>
        <w:t xml:space="preserve"> in the grey boxes. </w:t>
      </w:r>
      <w:r w:rsidR="00546F2F">
        <w:t xml:space="preserve">This section provides general guidance </w:t>
      </w:r>
      <w:r w:rsidR="00872A8D">
        <w:t xml:space="preserve">and </w:t>
      </w:r>
      <w:r w:rsidR="00546F2F">
        <w:t>tips on how to write clearly</w:t>
      </w:r>
      <w:r w:rsidR="004A2978">
        <w:t xml:space="preserve"> and format the entire report</w:t>
      </w:r>
      <w:r w:rsidR="00546F2F">
        <w:t xml:space="preserve">. </w:t>
      </w:r>
      <w:r w:rsidR="00C216FB" w:rsidRPr="00146D5B">
        <w:rPr>
          <w:b/>
          <w:i/>
        </w:rPr>
        <w:t>It is expected that you have proofread the lab report in its entirety prior to submission.</w:t>
      </w:r>
      <w:r w:rsidR="00C216FB">
        <w:t xml:space="preserve"> Do not rely solely on Microsoft Word</w:t>
      </w:r>
      <w:r w:rsidR="00F956B2">
        <w:t xml:space="preserve"> or Google Docs</w:t>
      </w:r>
      <w:r w:rsidR="00C216FB">
        <w:t xml:space="preserve"> to identify your spelling and gramma</w:t>
      </w:r>
      <w:r w:rsidR="00000AA3">
        <w:t>tical</w:t>
      </w:r>
      <w:r w:rsidR="00C216FB">
        <w:t xml:space="preserve"> errors.</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71508C" w14:paraId="4F4019B4" w14:textId="77777777" w:rsidTr="0071508C">
        <w:tc>
          <w:tcPr>
            <w:tcW w:w="10070" w:type="dxa"/>
            <w:shd w:val="clear" w:color="auto" w:fill="D9D9D9" w:themeFill="background1" w:themeFillShade="D9"/>
          </w:tcPr>
          <w:p w14:paraId="3A9A5F20" w14:textId="73E76A02" w:rsidR="0071508C" w:rsidRPr="0071508C" w:rsidRDefault="005F0077" w:rsidP="0071508C">
            <w:pPr>
              <w:pStyle w:val="NoSpacing"/>
              <w:rPr>
                <w:b/>
                <w:i/>
              </w:rPr>
            </w:pPr>
            <w:r>
              <w:rPr>
                <w:b/>
                <w:i/>
              </w:rPr>
              <w:t>2</w:t>
            </w:r>
            <w:r w:rsidR="0053265A">
              <w:rPr>
                <w:b/>
                <w:i/>
              </w:rPr>
              <w:t>.</w:t>
            </w:r>
            <w:r>
              <w:rPr>
                <w:b/>
                <w:i/>
              </w:rPr>
              <w:t xml:space="preserve">1 </w:t>
            </w:r>
            <w:r w:rsidR="0071508C" w:rsidRPr="0071508C">
              <w:rPr>
                <w:b/>
                <w:i/>
              </w:rPr>
              <w:t>General Forma</w:t>
            </w:r>
            <w:r w:rsidR="0071508C">
              <w:rPr>
                <w:b/>
                <w:i/>
              </w:rPr>
              <w:t>t</w:t>
            </w:r>
            <w:r w:rsidR="0071508C" w:rsidRPr="0071508C">
              <w:rPr>
                <w:b/>
                <w:i/>
              </w:rPr>
              <w:t>ting</w:t>
            </w:r>
          </w:p>
        </w:tc>
      </w:tr>
    </w:tbl>
    <w:p w14:paraId="1BE785EB" w14:textId="3A678A6E" w:rsidR="005F0077" w:rsidRDefault="00234756" w:rsidP="007445BD">
      <w:pPr>
        <w:pStyle w:val="NoSpacing"/>
        <w:spacing w:before="240" w:after="120"/>
      </w:pPr>
      <w:r>
        <w:t>Format</w:t>
      </w:r>
      <w:r w:rsidR="005F0077">
        <w:t>ting</w:t>
      </w:r>
      <w:r>
        <w:t xml:space="preserve"> must</w:t>
      </w:r>
      <w:r w:rsidR="0047431C">
        <w:t xml:space="preserve"> be consistent throughout the entire report</w:t>
      </w:r>
      <w:r w:rsidR="00FC5DBE">
        <w:t>.</w:t>
      </w:r>
      <w:r w:rsidR="005F0077">
        <w:t xml:space="preserve"> This can be especially challenging </w:t>
      </w:r>
      <w:r w:rsidR="009A78BC">
        <w:t>for</w:t>
      </w:r>
      <w:r w:rsidR="005D5746">
        <w:t xml:space="preserve"> group reports</w:t>
      </w:r>
      <w:r w:rsidR="005F0077">
        <w:t xml:space="preserve">. </w:t>
      </w:r>
      <w:r w:rsidR="00FC5DBE">
        <w:t xml:space="preserve">A change in font or text spacing might seem minor but it can be very distracting </w:t>
      </w:r>
      <w:r w:rsidR="005D5746">
        <w:t>to</w:t>
      </w:r>
      <w:r w:rsidR="00FC5DBE">
        <w:t xml:space="preserve"> the reader. </w:t>
      </w:r>
      <w:r w:rsidR="005F0077">
        <w:t>Formatting should be both the first and last thing you consi</w:t>
      </w:r>
      <w:r w:rsidR="00FC5DBE">
        <w:t>der</w:t>
      </w:r>
      <w:r w:rsidR="005F0077">
        <w:t>. Deciding on a formatting style before you begin to write will preve</w:t>
      </w:r>
      <w:r w:rsidR="00FC5DBE">
        <w:t xml:space="preserve">nt errors and giving the full report a final review will catch </w:t>
      </w:r>
      <w:r w:rsidR="00036E78">
        <w:t>any</w:t>
      </w:r>
      <w:r w:rsidR="00FC5DBE">
        <w:t xml:space="preserve"> that slid by. </w:t>
      </w:r>
    </w:p>
    <w:p w14:paraId="31203739" w14:textId="6642A070" w:rsidR="005F0077" w:rsidRDefault="00AF308C" w:rsidP="00146D5B">
      <w:pPr>
        <w:pStyle w:val="NoSpacing"/>
        <w:spacing w:after="120"/>
      </w:pPr>
      <w:r>
        <w:t>Begin your report with a header (or cover page) that includes your name, the name of your group members (if applicable), the submission date, the course name and number</w:t>
      </w:r>
      <w:r w:rsidR="005D5746">
        <w:t xml:space="preserve"> and section</w:t>
      </w:r>
      <w:r>
        <w:t xml:space="preserve">, and a title. The </w:t>
      </w:r>
      <w:r>
        <w:lastRenderedPageBreak/>
        <w:t>title should be center aligned and separated above and below by a space.</w:t>
      </w:r>
      <w:r w:rsidR="0053265A">
        <w:t xml:space="preserve"> </w:t>
      </w:r>
      <w:r>
        <w:t>Use size 12 font for the text</w:t>
      </w:r>
      <w:r w:rsidR="004A2978">
        <w:t>. Your instructor will let you know if they prefer double or single spaced. P</w:t>
      </w:r>
      <w:r w:rsidR="0047431C">
        <w:t xml:space="preserve">aragraphs </w:t>
      </w:r>
      <w:r w:rsidR="004A2978">
        <w:t xml:space="preserve">should be </w:t>
      </w:r>
      <w:r w:rsidR="0047431C">
        <w:t>left justified</w:t>
      </w:r>
      <w:r w:rsidR="005F0077">
        <w:t xml:space="preserve"> with no indentation on the first line</w:t>
      </w:r>
      <w:r w:rsidR="00FC5DBE">
        <w:t xml:space="preserve"> and</w:t>
      </w:r>
      <w:r w:rsidR="005F0077">
        <w:t xml:space="preserve"> </w:t>
      </w:r>
      <w:r w:rsidR="00FC5DBE">
        <w:t>s</w:t>
      </w:r>
      <w:r w:rsidR="005F0077">
        <w:t>eparate</w:t>
      </w:r>
      <w:r w:rsidR="00FC5DBE">
        <w:t>d</w:t>
      </w:r>
      <w:r w:rsidR="005F0077">
        <w:t xml:space="preserve"> </w:t>
      </w:r>
      <w:r w:rsidR="00FC5DBE">
        <w:t>by a</w:t>
      </w:r>
      <w:r w:rsidR="005F0077">
        <w:t xml:space="preserve"> space</w:t>
      </w:r>
      <w:r w:rsidR="004A2978">
        <w:t>.</w:t>
      </w:r>
      <w:r w:rsidR="005F0077">
        <w:t xml:space="preserve"> </w:t>
      </w:r>
      <w:r w:rsidR="00FC5DBE">
        <w:t xml:space="preserve">Begin each section with </w:t>
      </w:r>
      <w:r w:rsidR="005F0077">
        <w:t xml:space="preserve">an easy to identify header (e.g. bolded, numbered, </w:t>
      </w:r>
      <w:proofErr w:type="spellStart"/>
      <w:r w:rsidR="005F0077">
        <w:t>etc</w:t>
      </w:r>
      <w:proofErr w:type="spellEnd"/>
      <w:r w:rsidR="005F0077">
        <w:t xml:space="preserve">). </w:t>
      </w:r>
    </w:p>
    <w:p w14:paraId="6100DC2F" w14:textId="0352A945" w:rsidR="00CE246B" w:rsidRDefault="005F0077" w:rsidP="00146D5B">
      <w:pPr>
        <w:pStyle w:val="NoSpacing"/>
        <w:spacing w:after="160"/>
      </w:pPr>
      <w:r>
        <w:t>Try to a</w:t>
      </w:r>
      <w:r w:rsidR="000436FD">
        <w:t xml:space="preserve">void excessive </w:t>
      </w:r>
      <w:r w:rsidR="005D5746">
        <w:t>‘</w:t>
      </w:r>
      <w:r w:rsidR="000436FD">
        <w:t>whitespace</w:t>
      </w:r>
      <w:r w:rsidR="005D5746">
        <w:t>’</w:t>
      </w:r>
      <w:r w:rsidR="00664EA1">
        <w:t xml:space="preserve"> </w:t>
      </w:r>
      <w:r>
        <w:t>on the page.</w:t>
      </w:r>
      <w:r w:rsidR="0025707F">
        <w:t xml:space="preserve"> This usually occurs when a figure or table is too large to fit on the bottom of a page, so it’s bumped to the next page. Consider rearranging the text or figure/table to minimize this spacing issue. Sometimes a few lines of whitespace </w:t>
      </w:r>
      <w:proofErr w:type="gramStart"/>
      <w:r w:rsidR="0025707F">
        <w:t>is</w:t>
      </w:r>
      <w:proofErr w:type="gramEnd"/>
      <w:r w:rsidR="0025707F">
        <w:t xml:space="preserve"> unavoidable (look at the bottom of page </w:t>
      </w:r>
      <w:r w:rsidR="005D5746">
        <w:t>3</w:t>
      </w:r>
      <w:r w:rsidR="0025707F">
        <w:t xml:space="preserve">!) but again, the goal is to limit the distraction to the reader. For example: if a header lands at the bottom of a page you should </w:t>
      </w:r>
      <w:r w:rsidR="00C216FB">
        <w:t xml:space="preserve">move it to the top of the next page. The reader is far more likely to miss the header than notice a little extra whitespace. </w:t>
      </w:r>
    </w:p>
    <w:tbl>
      <w:tblPr>
        <w:tblStyle w:val="TableGrid"/>
        <w:tblW w:w="0" w:type="auto"/>
        <w:shd w:val="clear" w:color="auto" w:fill="D9D9D9" w:themeFill="background1" w:themeFillShade="D9"/>
        <w:tblLook w:val="04A0" w:firstRow="1" w:lastRow="0" w:firstColumn="1" w:lastColumn="0" w:noHBand="0" w:noVBand="1"/>
      </w:tblPr>
      <w:tblGrid>
        <w:gridCol w:w="10070"/>
      </w:tblGrid>
      <w:tr w:rsidR="00567944" w14:paraId="342D813F" w14:textId="77777777" w:rsidTr="00292ABD">
        <w:tc>
          <w:tcPr>
            <w:tcW w:w="10070" w:type="dxa"/>
            <w:shd w:val="clear" w:color="auto" w:fill="D9D9D9" w:themeFill="background1" w:themeFillShade="D9"/>
          </w:tcPr>
          <w:p w14:paraId="2D97D0AE" w14:textId="389AB9B4" w:rsidR="00567944" w:rsidRPr="00292ABD" w:rsidRDefault="0053265A" w:rsidP="00567944">
            <w:pPr>
              <w:pStyle w:val="NoSpacing"/>
              <w:rPr>
                <w:b/>
                <w:i/>
              </w:rPr>
            </w:pPr>
            <w:r>
              <w:rPr>
                <w:b/>
                <w:i/>
              </w:rPr>
              <w:t xml:space="preserve">2.2 </w:t>
            </w:r>
            <w:r w:rsidR="00567944" w:rsidRPr="00292ABD">
              <w:rPr>
                <w:b/>
                <w:i/>
              </w:rPr>
              <w:t>Writing Style</w:t>
            </w:r>
            <w:r>
              <w:rPr>
                <w:b/>
                <w:i/>
              </w:rPr>
              <w:t xml:space="preserve"> and Voice</w:t>
            </w:r>
          </w:p>
        </w:tc>
      </w:tr>
    </w:tbl>
    <w:p w14:paraId="01767923" w14:textId="58AB2C7A" w:rsidR="00292ABD" w:rsidRDefault="00451779" w:rsidP="007445BD">
      <w:pPr>
        <w:pStyle w:val="NoSpacing"/>
        <w:spacing w:before="240"/>
      </w:pPr>
      <w:r>
        <w:t>Sentences should be concise and written in the third person</w:t>
      </w:r>
      <w:r w:rsidR="0053265A">
        <w:t xml:space="preserve">, avoiding the use of pronouns (e.g. I, we, they, </w:t>
      </w:r>
      <w:proofErr w:type="spellStart"/>
      <w:r w:rsidR="0053265A">
        <w:t>etc</w:t>
      </w:r>
      <w:proofErr w:type="spellEnd"/>
      <w:r w:rsidR="0053265A">
        <w:t xml:space="preserve">). </w:t>
      </w:r>
      <w:r>
        <w:t xml:space="preserve">While it is </w:t>
      </w:r>
      <w:r w:rsidR="000B656B">
        <w:t>tempting to try to so</w:t>
      </w:r>
      <w:r w:rsidR="006D15E6">
        <w:t>und smart by using ‘</w:t>
      </w:r>
      <w:r w:rsidR="00737745">
        <w:t>Academic-</w:t>
      </w:r>
      <w:r w:rsidR="006D15E6">
        <w:t>speak’</w:t>
      </w:r>
      <w:r>
        <w:t xml:space="preserve"> this often leads to long, confusing sentences. </w:t>
      </w:r>
      <w:r w:rsidR="000B656B">
        <w:t>Allow yoursel</w:t>
      </w:r>
      <w:r w:rsidR="006D15E6">
        <w:t>f to write in straightforward, ‘</w:t>
      </w:r>
      <w:r w:rsidR="00737745">
        <w:t>E</w:t>
      </w:r>
      <w:r w:rsidR="000B656B">
        <w:t>veryday</w:t>
      </w:r>
      <w:r w:rsidR="00737745">
        <w:t>-</w:t>
      </w:r>
      <w:r w:rsidR="006D15E6">
        <w:t>speak’</w:t>
      </w:r>
      <w:r w:rsidR="0053265A">
        <w:t xml:space="preserve">, but still avoiding </w:t>
      </w:r>
      <w:r w:rsidR="001D4894">
        <w:t xml:space="preserve">slang or other informal </w:t>
      </w:r>
      <w:r w:rsidR="00737745">
        <w:t>speech</w:t>
      </w:r>
      <w:r w:rsidR="00216F23">
        <w:t xml:space="preserve"> [</w:t>
      </w:r>
      <w:r w:rsidR="00621603">
        <w:t>3</w:t>
      </w:r>
      <w:r w:rsidR="00216F23">
        <w:t>]</w:t>
      </w:r>
      <w:r w:rsidR="000B656B">
        <w:t xml:space="preserve">. </w:t>
      </w:r>
      <w:r w:rsidR="00402C90">
        <w:t xml:space="preserve">A good test is to read the sentence out loud. If it sounds good, then it likely reads well.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292ABD" w14:paraId="5C0048E5" w14:textId="77777777" w:rsidTr="00FF479C">
        <w:trPr>
          <w:jc w:val="center"/>
        </w:trPr>
        <w:tc>
          <w:tcPr>
            <w:tcW w:w="8715" w:type="dxa"/>
          </w:tcPr>
          <w:p w14:paraId="481E9518" w14:textId="4D2B4ECD" w:rsidR="00292ABD" w:rsidRPr="00292ABD" w:rsidRDefault="00292ABD" w:rsidP="0044521F">
            <w:pPr>
              <w:pStyle w:val="NoSpacing"/>
              <w:numPr>
                <w:ilvl w:val="0"/>
                <w:numId w:val="41"/>
              </w:numPr>
              <w:spacing w:before="120" w:after="120"/>
              <w:ind w:left="331"/>
            </w:pPr>
            <w:bookmarkStart w:id="3" w:name="_Hlk109991686"/>
            <w:r>
              <w:rPr>
                <w:i/>
              </w:rPr>
              <w:t>Academic</w:t>
            </w:r>
            <w:r w:rsidR="008667CC">
              <w:rPr>
                <w:i/>
              </w:rPr>
              <w:t>-</w:t>
            </w:r>
            <w:r>
              <w:rPr>
                <w:i/>
              </w:rPr>
              <w:t xml:space="preserve">speak: </w:t>
            </w:r>
            <w:r w:rsidR="00503A40">
              <w:t>The physical</w:t>
            </w:r>
            <w:r w:rsidR="00044C97">
              <w:t xml:space="preserve"> </w:t>
            </w:r>
            <w:r w:rsidR="00044C97" w:rsidRPr="00044C97">
              <w:rPr>
                <w:u w:val="single"/>
              </w:rPr>
              <w:t>manifestation</w:t>
            </w:r>
            <w:r w:rsidR="005B3462">
              <w:t xml:space="preserve"> of stress</w:t>
            </w:r>
            <w:r w:rsidR="00044C97">
              <w:t xml:space="preserve"> responses </w:t>
            </w:r>
            <w:proofErr w:type="gramStart"/>
            <w:r w:rsidR="00044C97" w:rsidRPr="00044C97">
              <w:rPr>
                <w:u w:val="double"/>
              </w:rPr>
              <w:t>have</w:t>
            </w:r>
            <w:proofErr w:type="gramEnd"/>
            <w:r w:rsidR="00044C97" w:rsidRPr="00044C97">
              <w:rPr>
                <w:u w:val="double"/>
              </w:rPr>
              <w:t xml:space="preserve"> been shown</w:t>
            </w:r>
            <w:r w:rsidR="00044C97">
              <w:t xml:space="preserve"> to vary greatly between </w:t>
            </w:r>
            <w:r w:rsidR="005B3462">
              <w:t>metals, ceramics, and polymers</w:t>
            </w:r>
            <w:r w:rsidR="00216F23">
              <w:t>.</w:t>
            </w:r>
          </w:p>
          <w:p w14:paraId="08AC7B3B" w14:textId="6162ED97" w:rsidR="00292ABD" w:rsidRDefault="00292ABD" w:rsidP="005B3462">
            <w:pPr>
              <w:pStyle w:val="NoSpacing"/>
              <w:numPr>
                <w:ilvl w:val="0"/>
                <w:numId w:val="41"/>
              </w:numPr>
              <w:spacing w:before="80" w:after="120"/>
              <w:ind w:left="346"/>
            </w:pPr>
            <w:proofErr w:type="spellStart"/>
            <w:r>
              <w:rPr>
                <w:i/>
              </w:rPr>
              <w:t>Everyday</w:t>
            </w:r>
            <w:proofErr w:type="spellEnd"/>
            <w:r w:rsidR="008667CC">
              <w:rPr>
                <w:i/>
              </w:rPr>
              <w:t>-</w:t>
            </w:r>
            <w:r>
              <w:rPr>
                <w:i/>
              </w:rPr>
              <w:t xml:space="preserve">speak: </w:t>
            </w:r>
            <w:r w:rsidR="005B3462" w:rsidRPr="009430A5">
              <w:rPr>
                <w:u w:val="single"/>
              </w:rPr>
              <w:t>Metals, ceramics, and polymers</w:t>
            </w:r>
            <w:r w:rsidR="00503A40">
              <w:t xml:space="preserve"> </w:t>
            </w:r>
            <w:r w:rsidR="00044C97" w:rsidRPr="00044C97">
              <w:rPr>
                <w:u w:val="double"/>
              </w:rPr>
              <w:t>behave</w:t>
            </w:r>
            <w:r w:rsidR="00044C97">
              <w:t xml:space="preserve"> very di</w:t>
            </w:r>
            <w:r w:rsidR="005B3462">
              <w:t>fferently in response</w:t>
            </w:r>
            <w:r w:rsidR="00503A40">
              <w:t xml:space="preserve"> to </w:t>
            </w:r>
            <w:r w:rsidR="009430A5">
              <w:t>an applied stress</w:t>
            </w:r>
            <w:r w:rsidR="00044C97">
              <w:t>.</w:t>
            </w:r>
          </w:p>
        </w:tc>
      </w:tr>
    </w:tbl>
    <w:bookmarkEnd w:id="3"/>
    <w:p w14:paraId="44EF718D" w14:textId="208C8CD2" w:rsidR="000B656B" w:rsidRDefault="001D4894" w:rsidP="007445BD">
      <w:pPr>
        <w:pStyle w:val="NoSpacing"/>
        <w:spacing w:after="120"/>
      </w:pPr>
      <w:r>
        <w:t>B</w:t>
      </w:r>
      <w:r w:rsidR="00292ABD">
        <w:t xml:space="preserve">oth sentences convey the same content, but the second is significantly easier to understand. The </w:t>
      </w:r>
      <w:r w:rsidR="000B656B">
        <w:t xml:space="preserve">distinct </w:t>
      </w:r>
      <w:r w:rsidR="00292ABD">
        <w:t xml:space="preserve">difference is the choice of noun </w:t>
      </w:r>
      <w:r w:rsidR="00044C97">
        <w:t xml:space="preserve">(underlined) </w:t>
      </w:r>
      <w:r w:rsidR="00292ABD">
        <w:t xml:space="preserve">and verb </w:t>
      </w:r>
      <w:r w:rsidR="00044C97">
        <w:t xml:space="preserve">(double underlined) </w:t>
      </w:r>
      <w:r w:rsidR="000B656B">
        <w:t>in each sentence</w:t>
      </w:r>
      <w:r w:rsidR="00044C97">
        <w:t>.</w:t>
      </w:r>
      <w:r w:rsidR="002A150E">
        <w:t xml:space="preserve"> The Academic-speak is abstract while the Everyday-speak is much easier to visualize.</w:t>
      </w:r>
      <w:r w:rsidR="0053265A">
        <w:t xml:space="preserve"> </w:t>
      </w:r>
      <w:r w:rsidR="00216F23">
        <w:t>[</w:t>
      </w:r>
      <w:r w:rsidR="00621603">
        <w:t>6</w:t>
      </w:r>
      <w:r w:rsidR="00216F23">
        <w:t>]</w:t>
      </w:r>
      <w:r w:rsidR="000B656B">
        <w:t xml:space="preserve">. </w:t>
      </w:r>
    </w:p>
    <w:p w14:paraId="42A5C660" w14:textId="275B8B2E" w:rsidR="00A44336" w:rsidRDefault="00ED00D8" w:rsidP="00ED00D8">
      <w:pPr>
        <w:pStyle w:val="NoSpacing"/>
      </w:pPr>
      <w:r>
        <w:t>It is also important that your sentences flow with one another so the reader can follow your train of thought. If a paragraph sounds choppy you may need to include transitional words</w:t>
      </w:r>
      <w:r w:rsidR="00A44336">
        <w:t xml:space="preserve"> [</w:t>
      </w:r>
      <w:r w:rsidR="00621603">
        <w:t>3</w:t>
      </w:r>
      <w:r w:rsidR="00A44336">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160"/>
        <w:gridCol w:w="2594"/>
        <w:gridCol w:w="2104"/>
      </w:tblGrid>
      <w:tr w:rsidR="00A44336" w14:paraId="7DEA5618" w14:textId="77777777" w:rsidTr="00A44336">
        <w:trPr>
          <w:jc w:val="center"/>
        </w:trPr>
        <w:tc>
          <w:tcPr>
            <w:tcW w:w="2245" w:type="dxa"/>
          </w:tcPr>
          <w:p w14:paraId="0847EB5E" w14:textId="280452E3" w:rsidR="00A44336" w:rsidRDefault="002A150E" w:rsidP="00A44336">
            <w:pPr>
              <w:pStyle w:val="NoSpacing"/>
              <w:numPr>
                <w:ilvl w:val="0"/>
                <w:numId w:val="42"/>
              </w:numPr>
              <w:spacing w:before="120" w:after="80"/>
              <w:ind w:left="331"/>
            </w:pPr>
            <w:proofErr w:type="gramStart"/>
            <w:r>
              <w:t>s</w:t>
            </w:r>
            <w:r w:rsidR="00A44336">
              <w:t>imilarly</w:t>
            </w:r>
            <w:proofErr w:type="gramEnd"/>
          </w:p>
        </w:tc>
        <w:tc>
          <w:tcPr>
            <w:tcW w:w="2160" w:type="dxa"/>
          </w:tcPr>
          <w:p w14:paraId="4A1D227B" w14:textId="723B5D8C" w:rsidR="00A44336" w:rsidRDefault="00A44336" w:rsidP="00A44336">
            <w:pPr>
              <w:pStyle w:val="NoSpacing"/>
              <w:numPr>
                <w:ilvl w:val="0"/>
                <w:numId w:val="42"/>
              </w:numPr>
              <w:spacing w:before="120" w:after="80"/>
              <w:ind w:left="331"/>
            </w:pPr>
            <w:r>
              <w:t>in contrast</w:t>
            </w:r>
          </w:p>
        </w:tc>
        <w:tc>
          <w:tcPr>
            <w:tcW w:w="2594" w:type="dxa"/>
          </w:tcPr>
          <w:p w14:paraId="5AC09E66" w14:textId="4A357684" w:rsidR="00A44336" w:rsidRDefault="00A44336" w:rsidP="00A44336">
            <w:pPr>
              <w:pStyle w:val="NoSpacing"/>
              <w:numPr>
                <w:ilvl w:val="0"/>
                <w:numId w:val="42"/>
              </w:numPr>
              <w:spacing w:before="120" w:after="80"/>
              <w:ind w:left="331"/>
            </w:pPr>
            <w:r>
              <w:t>therefore</w:t>
            </w:r>
          </w:p>
        </w:tc>
        <w:tc>
          <w:tcPr>
            <w:tcW w:w="2104" w:type="dxa"/>
          </w:tcPr>
          <w:p w14:paraId="2A89A777" w14:textId="632E3EA1" w:rsidR="00A44336" w:rsidRDefault="00A44336" w:rsidP="00A44336">
            <w:pPr>
              <w:pStyle w:val="NoSpacing"/>
              <w:numPr>
                <w:ilvl w:val="0"/>
                <w:numId w:val="42"/>
              </w:numPr>
              <w:spacing w:before="120" w:after="80"/>
              <w:ind w:left="331"/>
            </w:pPr>
            <w:r>
              <w:t>whereas</w:t>
            </w:r>
          </w:p>
        </w:tc>
      </w:tr>
      <w:tr w:rsidR="00A44336" w14:paraId="59D305D4" w14:textId="77777777" w:rsidTr="00A44336">
        <w:trPr>
          <w:jc w:val="center"/>
        </w:trPr>
        <w:tc>
          <w:tcPr>
            <w:tcW w:w="2245" w:type="dxa"/>
          </w:tcPr>
          <w:p w14:paraId="21F5DD11" w14:textId="6BB0EEE7" w:rsidR="00A44336" w:rsidRDefault="00A44336" w:rsidP="00A44336">
            <w:pPr>
              <w:pStyle w:val="NoSpacing"/>
              <w:numPr>
                <w:ilvl w:val="0"/>
                <w:numId w:val="42"/>
              </w:numPr>
              <w:spacing w:after="80"/>
              <w:ind w:left="331"/>
            </w:pPr>
            <w:r>
              <w:t xml:space="preserve">for </w:t>
            </w:r>
            <w:proofErr w:type="gramStart"/>
            <w:r>
              <w:t>instance</w:t>
            </w:r>
            <w:proofErr w:type="gramEnd"/>
          </w:p>
        </w:tc>
        <w:tc>
          <w:tcPr>
            <w:tcW w:w="2160" w:type="dxa"/>
          </w:tcPr>
          <w:p w14:paraId="702EA2E0" w14:textId="3985468A" w:rsidR="00A44336" w:rsidRDefault="00A44336" w:rsidP="00A44336">
            <w:pPr>
              <w:pStyle w:val="NoSpacing"/>
              <w:numPr>
                <w:ilvl w:val="0"/>
                <w:numId w:val="42"/>
              </w:numPr>
              <w:spacing w:after="80"/>
              <w:ind w:left="331"/>
            </w:pPr>
            <w:r>
              <w:t xml:space="preserve">in </w:t>
            </w:r>
            <w:proofErr w:type="gramStart"/>
            <w:r>
              <w:t>addition</w:t>
            </w:r>
            <w:proofErr w:type="gramEnd"/>
          </w:p>
        </w:tc>
        <w:tc>
          <w:tcPr>
            <w:tcW w:w="2594" w:type="dxa"/>
          </w:tcPr>
          <w:p w14:paraId="482B5313" w14:textId="049269EF" w:rsidR="00A44336" w:rsidRDefault="00A44336" w:rsidP="00A44336">
            <w:pPr>
              <w:pStyle w:val="NoSpacing"/>
              <w:numPr>
                <w:ilvl w:val="0"/>
                <w:numId w:val="42"/>
              </w:numPr>
              <w:spacing w:after="80"/>
              <w:ind w:left="331"/>
            </w:pPr>
            <w:r>
              <w:t>consequent</w:t>
            </w:r>
            <w:r w:rsidR="00B95249">
              <w:t>ly</w:t>
            </w:r>
          </w:p>
        </w:tc>
        <w:tc>
          <w:tcPr>
            <w:tcW w:w="2104" w:type="dxa"/>
          </w:tcPr>
          <w:p w14:paraId="411EE8BA" w14:textId="6536B7B3" w:rsidR="00A44336" w:rsidRDefault="00A44336" w:rsidP="00A44336">
            <w:pPr>
              <w:pStyle w:val="NoSpacing"/>
              <w:numPr>
                <w:ilvl w:val="0"/>
                <w:numId w:val="42"/>
              </w:numPr>
              <w:spacing w:after="80"/>
              <w:ind w:left="331"/>
            </w:pPr>
            <w:r>
              <w:t>although</w:t>
            </w:r>
          </w:p>
        </w:tc>
      </w:tr>
      <w:tr w:rsidR="00A44336" w14:paraId="48ACCAB1" w14:textId="77777777" w:rsidTr="00A44336">
        <w:trPr>
          <w:jc w:val="center"/>
        </w:trPr>
        <w:tc>
          <w:tcPr>
            <w:tcW w:w="2245" w:type="dxa"/>
          </w:tcPr>
          <w:p w14:paraId="0F938330" w14:textId="6D2357E0" w:rsidR="00A44336" w:rsidRDefault="00A44336" w:rsidP="00A44336">
            <w:pPr>
              <w:pStyle w:val="NoSpacing"/>
              <w:numPr>
                <w:ilvl w:val="0"/>
                <w:numId w:val="42"/>
              </w:numPr>
              <w:ind w:left="331"/>
            </w:pPr>
            <w:r>
              <w:t>despite</w:t>
            </w:r>
          </w:p>
        </w:tc>
        <w:tc>
          <w:tcPr>
            <w:tcW w:w="2160" w:type="dxa"/>
          </w:tcPr>
          <w:p w14:paraId="291C94DE" w14:textId="645176F4" w:rsidR="00A44336" w:rsidRDefault="00A44336" w:rsidP="00A44336">
            <w:pPr>
              <w:pStyle w:val="NoSpacing"/>
              <w:numPr>
                <w:ilvl w:val="0"/>
                <w:numId w:val="42"/>
              </w:numPr>
              <w:ind w:left="331"/>
            </w:pPr>
            <w:proofErr w:type="gramStart"/>
            <w:r>
              <w:t>likewise</w:t>
            </w:r>
            <w:proofErr w:type="gramEnd"/>
          </w:p>
        </w:tc>
        <w:tc>
          <w:tcPr>
            <w:tcW w:w="2594" w:type="dxa"/>
          </w:tcPr>
          <w:p w14:paraId="4887C69D" w14:textId="1D60448E" w:rsidR="00A44336" w:rsidRDefault="00A44336" w:rsidP="00A44336">
            <w:pPr>
              <w:pStyle w:val="NoSpacing"/>
              <w:numPr>
                <w:ilvl w:val="0"/>
                <w:numId w:val="42"/>
              </w:numPr>
              <w:ind w:left="331"/>
            </w:pPr>
            <w:proofErr w:type="gramStart"/>
            <w:r>
              <w:t>specifically</w:t>
            </w:r>
            <w:proofErr w:type="gramEnd"/>
          </w:p>
        </w:tc>
        <w:tc>
          <w:tcPr>
            <w:tcW w:w="2104" w:type="dxa"/>
          </w:tcPr>
          <w:p w14:paraId="1BDB5732" w14:textId="6558307F" w:rsidR="00A44336" w:rsidRDefault="00A44336" w:rsidP="00A44336">
            <w:pPr>
              <w:pStyle w:val="NoSpacing"/>
              <w:numPr>
                <w:ilvl w:val="0"/>
                <w:numId w:val="42"/>
              </w:numPr>
              <w:ind w:left="331"/>
            </w:pPr>
            <w:r>
              <w:t xml:space="preserve">in other </w:t>
            </w:r>
            <w:proofErr w:type="gramStart"/>
            <w:r>
              <w:t>words</w:t>
            </w:r>
            <w:proofErr w:type="gramEnd"/>
          </w:p>
        </w:tc>
      </w:tr>
    </w:tbl>
    <w:p w14:paraId="5FD7C114" w14:textId="54ED7AEC" w:rsidR="00256222" w:rsidRPr="007445BD" w:rsidRDefault="00256222" w:rsidP="007445BD">
      <w:pPr>
        <w:pStyle w:val="NoSpacing"/>
        <w:rPr>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10070"/>
      </w:tblGrid>
      <w:tr w:rsidR="004A00DD" w14:paraId="3CBA3C3E" w14:textId="77777777" w:rsidTr="00701F07">
        <w:tc>
          <w:tcPr>
            <w:tcW w:w="10070" w:type="dxa"/>
            <w:shd w:val="clear" w:color="auto" w:fill="D9D9D9" w:themeFill="background1" w:themeFillShade="D9"/>
          </w:tcPr>
          <w:p w14:paraId="3C204314" w14:textId="63E84CEE" w:rsidR="004A00DD" w:rsidRPr="00D5567E" w:rsidRDefault="007B7CC4" w:rsidP="00701F07">
            <w:pPr>
              <w:pStyle w:val="NoSpacing"/>
              <w:rPr>
                <w:b/>
                <w:i/>
              </w:rPr>
            </w:pPr>
            <w:r>
              <w:rPr>
                <w:b/>
                <w:i/>
              </w:rPr>
              <w:t xml:space="preserve">2.3 Writing </w:t>
            </w:r>
            <w:r w:rsidR="002A150E">
              <w:rPr>
                <w:b/>
                <w:i/>
              </w:rPr>
              <w:t>with</w:t>
            </w:r>
            <w:r>
              <w:rPr>
                <w:b/>
                <w:i/>
              </w:rPr>
              <w:t xml:space="preserve"> Numbers</w:t>
            </w:r>
          </w:p>
        </w:tc>
      </w:tr>
    </w:tbl>
    <w:p w14:paraId="5686ECA7" w14:textId="12C66303" w:rsidR="002D618A" w:rsidRDefault="00954784" w:rsidP="005819BC">
      <w:pPr>
        <w:pStyle w:val="NoSpacing"/>
        <w:spacing w:before="240"/>
      </w:pPr>
      <w:r>
        <w:t>There are two situations in which you’ll include numbers in your writing. The first is measured or calculated quantities. These values should be formatted numerically with a corresponding unit abbreviation</w:t>
      </w:r>
      <w:r w:rsidR="005819BC">
        <w:t xml:space="preserve"> when applicable</w:t>
      </w:r>
      <w:r>
        <w:t xml:space="preserve">. Be sure to consider significant digits and use scientific notation to avoid the appearance of presenting data with more precision than was actually available. As a general rule, four significant digits is the most you’ll ever be able to report. </w:t>
      </w:r>
      <w:r w:rsidR="001053E4">
        <w:t xml:space="preserve">Include a zero in front of the decimal place for values less than one. </w:t>
      </w:r>
      <w:r w:rsidR="00146D5B">
        <w:t>When using numbers to count, spell out the number if its absolute value is nine or less but format it numerically if its value is 10 or more (see this sentence as an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BF2371" w14:paraId="208EEF51" w14:textId="77777777" w:rsidTr="008616ED">
        <w:trPr>
          <w:jc w:val="center"/>
        </w:trPr>
        <w:tc>
          <w:tcPr>
            <w:tcW w:w="8715" w:type="dxa"/>
          </w:tcPr>
          <w:p w14:paraId="7061B53C" w14:textId="77777777" w:rsidR="00BF2371" w:rsidRPr="00292ABD" w:rsidRDefault="00BF2371" w:rsidP="008616ED">
            <w:pPr>
              <w:pStyle w:val="NoSpacing"/>
              <w:numPr>
                <w:ilvl w:val="0"/>
                <w:numId w:val="41"/>
              </w:numPr>
              <w:spacing w:before="120" w:after="120"/>
              <w:ind w:left="331"/>
            </w:pPr>
            <w:r>
              <w:rPr>
                <w:i/>
              </w:rPr>
              <w:t>Incorrect:</w:t>
            </w:r>
            <w:r>
              <w:t xml:space="preserve"> The strut had a mass of .31 pounds and its length was twenty-one.</w:t>
            </w:r>
          </w:p>
          <w:p w14:paraId="6F72C225" w14:textId="77777777" w:rsidR="00BF2371" w:rsidRDefault="00BF2371" w:rsidP="008616ED">
            <w:pPr>
              <w:pStyle w:val="NoSpacing"/>
              <w:numPr>
                <w:ilvl w:val="0"/>
                <w:numId w:val="41"/>
              </w:numPr>
              <w:spacing w:before="80" w:after="120"/>
              <w:ind w:left="346"/>
            </w:pPr>
            <w:r>
              <w:rPr>
                <w:i/>
              </w:rPr>
              <w:t>Correct:</w:t>
            </w:r>
            <w:r>
              <w:t xml:space="preserve"> The strut had a mass of 0.31 pounds and its length was 21 in.</w:t>
            </w:r>
          </w:p>
        </w:tc>
      </w:tr>
    </w:tbl>
    <w:p w14:paraId="6C730441" w14:textId="77777777" w:rsidR="00BF2371" w:rsidRDefault="00BF2371" w:rsidP="00A02582">
      <w:pPr>
        <w:pStyle w:val="NoSpacing"/>
      </w:pPr>
    </w:p>
    <w:sectPr w:rsidR="00BF2371" w:rsidSect="00EE4CEB">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91D53" w14:textId="77777777" w:rsidR="00AD4D4D" w:rsidRDefault="00AD4D4D" w:rsidP="00E45E1A">
      <w:pPr>
        <w:spacing w:after="0"/>
      </w:pPr>
      <w:r>
        <w:separator/>
      </w:r>
    </w:p>
  </w:endnote>
  <w:endnote w:type="continuationSeparator" w:id="0">
    <w:p w14:paraId="68422CFA" w14:textId="77777777" w:rsidR="00AD4D4D" w:rsidRDefault="00AD4D4D" w:rsidP="00E45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F5C9" w14:textId="3ABA210C" w:rsidR="001F351A" w:rsidRPr="00C5648D" w:rsidRDefault="00AC7D03">
    <w:pPr>
      <w:pStyle w:val="Footer"/>
      <w:rPr>
        <w:sz w:val="22"/>
        <w:szCs w:val="22"/>
      </w:rPr>
    </w:pPr>
    <w:r>
      <w:t>Updated August 2023</w:t>
    </w:r>
    <w:r w:rsidR="005D4E36">
      <w:t xml:space="preserve"> - Retzlaff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4CEE0" w14:textId="77777777" w:rsidR="00AD4D4D" w:rsidRDefault="00AD4D4D" w:rsidP="00E45E1A">
      <w:pPr>
        <w:spacing w:after="0"/>
      </w:pPr>
      <w:r>
        <w:separator/>
      </w:r>
    </w:p>
  </w:footnote>
  <w:footnote w:type="continuationSeparator" w:id="0">
    <w:p w14:paraId="13A36A54" w14:textId="77777777" w:rsidR="00AD4D4D" w:rsidRDefault="00AD4D4D" w:rsidP="00E45E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30D26"/>
    <w:multiLevelType w:val="hybridMultilevel"/>
    <w:tmpl w:val="3970D49C"/>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4CD54FB"/>
    <w:multiLevelType w:val="hybridMultilevel"/>
    <w:tmpl w:val="D67A84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B1628"/>
    <w:multiLevelType w:val="hybridMultilevel"/>
    <w:tmpl w:val="79342A0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067B4335"/>
    <w:multiLevelType w:val="hybridMultilevel"/>
    <w:tmpl w:val="2ECA7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121A6"/>
    <w:multiLevelType w:val="hybridMultilevel"/>
    <w:tmpl w:val="33DE5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135E0E"/>
    <w:multiLevelType w:val="hybridMultilevel"/>
    <w:tmpl w:val="700C101E"/>
    <w:lvl w:ilvl="0" w:tplc="CD42D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A2AAD"/>
    <w:multiLevelType w:val="hybridMultilevel"/>
    <w:tmpl w:val="B376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D571B"/>
    <w:multiLevelType w:val="hybridMultilevel"/>
    <w:tmpl w:val="886036CC"/>
    <w:lvl w:ilvl="0" w:tplc="7B722C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879B0"/>
    <w:multiLevelType w:val="hybridMultilevel"/>
    <w:tmpl w:val="3EBAE3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65602"/>
    <w:multiLevelType w:val="hybridMultilevel"/>
    <w:tmpl w:val="B29472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AA4B7C"/>
    <w:multiLevelType w:val="hybridMultilevel"/>
    <w:tmpl w:val="4CACB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141F21"/>
    <w:multiLevelType w:val="hybridMultilevel"/>
    <w:tmpl w:val="C74A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676DBF"/>
    <w:multiLevelType w:val="hybridMultilevel"/>
    <w:tmpl w:val="2312C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FC40FF"/>
    <w:multiLevelType w:val="hybridMultilevel"/>
    <w:tmpl w:val="7280F8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0E7ED7"/>
    <w:multiLevelType w:val="hybridMultilevel"/>
    <w:tmpl w:val="C80C2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87446"/>
    <w:multiLevelType w:val="hybridMultilevel"/>
    <w:tmpl w:val="0916E21A"/>
    <w:lvl w:ilvl="0" w:tplc="200E213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B6918"/>
    <w:multiLevelType w:val="hybridMultilevel"/>
    <w:tmpl w:val="F6D27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B23EB"/>
    <w:multiLevelType w:val="hybridMultilevel"/>
    <w:tmpl w:val="475AC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676A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5B315D"/>
    <w:multiLevelType w:val="hybridMultilevel"/>
    <w:tmpl w:val="8B9EA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92F34"/>
    <w:multiLevelType w:val="hybridMultilevel"/>
    <w:tmpl w:val="2166A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662CB5"/>
    <w:multiLevelType w:val="hybridMultilevel"/>
    <w:tmpl w:val="A90C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210D8"/>
    <w:multiLevelType w:val="hybridMultilevel"/>
    <w:tmpl w:val="C0004D44"/>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15:restartNumberingAfterBreak="0">
    <w:nsid w:val="39D907D1"/>
    <w:multiLevelType w:val="hybridMultilevel"/>
    <w:tmpl w:val="0DBE9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6121A"/>
    <w:multiLevelType w:val="hybridMultilevel"/>
    <w:tmpl w:val="9ED01B32"/>
    <w:lvl w:ilvl="0" w:tplc="1C380F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17774"/>
    <w:multiLevelType w:val="hybridMultilevel"/>
    <w:tmpl w:val="DE16926A"/>
    <w:lvl w:ilvl="0" w:tplc="7B3892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919A9"/>
    <w:multiLevelType w:val="hybridMultilevel"/>
    <w:tmpl w:val="4588E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A36A8"/>
    <w:multiLevelType w:val="multilevel"/>
    <w:tmpl w:val="F18047B6"/>
    <w:lvl w:ilvl="0">
      <w:start w:val="1"/>
      <w:numFmt w:val="decimal"/>
      <w:lvlText w:val="%1."/>
      <w:lvlJc w:val="left"/>
      <w:pPr>
        <w:ind w:left="360" w:hanging="360"/>
      </w:pPr>
      <w:rPr>
        <w:b/>
        <w:i w:val="0"/>
      </w:rPr>
    </w:lvl>
    <w:lvl w:ilvl="1">
      <w:start w:val="1"/>
      <w:numFmt w:val="decimal"/>
      <w:lvlText w:val="%1.%2."/>
      <w:lvlJc w:val="left"/>
      <w:pPr>
        <w:ind w:left="792" w:hanging="432"/>
      </w:pPr>
      <w:rPr>
        <w:b/>
        <w:i/>
      </w:rPr>
    </w:lvl>
    <w:lvl w:ilvl="2">
      <w:start w:val="1"/>
      <w:numFmt w:val="decimal"/>
      <w:lvlText w:val="%1.%2.%3."/>
      <w:lvlJc w:val="left"/>
      <w:pPr>
        <w:ind w:left="1224" w:hanging="504"/>
      </w:pPr>
      <w:rPr>
        <w:b w:val="0"/>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F62D00"/>
    <w:multiLevelType w:val="hybridMultilevel"/>
    <w:tmpl w:val="8B9EA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373F2"/>
    <w:multiLevelType w:val="hybridMultilevel"/>
    <w:tmpl w:val="0DAE14D0"/>
    <w:lvl w:ilvl="0" w:tplc="3134F7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79628D"/>
    <w:multiLevelType w:val="hybridMultilevel"/>
    <w:tmpl w:val="F6F4A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E718A"/>
    <w:multiLevelType w:val="hybridMultilevel"/>
    <w:tmpl w:val="23F4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A95299"/>
    <w:multiLevelType w:val="hybridMultilevel"/>
    <w:tmpl w:val="1C38080E"/>
    <w:lvl w:ilvl="0" w:tplc="168A2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F35EB5"/>
    <w:multiLevelType w:val="hybridMultilevel"/>
    <w:tmpl w:val="F9804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A53B96"/>
    <w:multiLevelType w:val="hybridMultilevel"/>
    <w:tmpl w:val="729E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762D7"/>
    <w:multiLevelType w:val="hybridMultilevel"/>
    <w:tmpl w:val="456E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1273A"/>
    <w:multiLevelType w:val="hybridMultilevel"/>
    <w:tmpl w:val="22E4DE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85179"/>
    <w:multiLevelType w:val="hybridMultilevel"/>
    <w:tmpl w:val="C86EC2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EAB1AB2"/>
    <w:multiLevelType w:val="hybridMultilevel"/>
    <w:tmpl w:val="FFAE6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612344"/>
    <w:multiLevelType w:val="hybridMultilevel"/>
    <w:tmpl w:val="5A7A6E72"/>
    <w:lvl w:ilvl="0" w:tplc="BD5ACC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7069E9"/>
    <w:multiLevelType w:val="hybridMultilevel"/>
    <w:tmpl w:val="B7B4EA94"/>
    <w:lvl w:ilvl="0" w:tplc="BD5ACC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C86C04"/>
    <w:multiLevelType w:val="hybridMultilevel"/>
    <w:tmpl w:val="4CBC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196F09"/>
    <w:multiLevelType w:val="hybridMultilevel"/>
    <w:tmpl w:val="E4308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7630B79"/>
    <w:multiLevelType w:val="hybridMultilevel"/>
    <w:tmpl w:val="88C2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D703A"/>
    <w:multiLevelType w:val="hybridMultilevel"/>
    <w:tmpl w:val="6E74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3A3A"/>
    <w:multiLevelType w:val="hybridMultilevel"/>
    <w:tmpl w:val="EFD0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BF0204"/>
    <w:multiLevelType w:val="hybridMultilevel"/>
    <w:tmpl w:val="0DBAF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5C6643"/>
    <w:multiLevelType w:val="hybridMultilevel"/>
    <w:tmpl w:val="C944A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38"/>
  </w:num>
  <w:num w:numId="4">
    <w:abstractNumId w:val="17"/>
  </w:num>
  <w:num w:numId="5">
    <w:abstractNumId w:val="22"/>
  </w:num>
  <w:num w:numId="6">
    <w:abstractNumId w:val="43"/>
  </w:num>
  <w:num w:numId="7">
    <w:abstractNumId w:val="24"/>
  </w:num>
  <w:num w:numId="8">
    <w:abstractNumId w:val="2"/>
  </w:num>
  <w:num w:numId="9">
    <w:abstractNumId w:val="26"/>
  </w:num>
  <w:num w:numId="10">
    <w:abstractNumId w:val="19"/>
  </w:num>
  <w:num w:numId="11">
    <w:abstractNumId w:val="29"/>
  </w:num>
  <w:num w:numId="12">
    <w:abstractNumId w:val="15"/>
  </w:num>
  <w:num w:numId="13">
    <w:abstractNumId w:val="7"/>
  </w:num>
  <w:num w:numId="14">
    <w:abstractNumId w:val="11"/>
  </w:num>
  <w:num w:numId="15">
    <w:abstractNumId w:val="34"/>
  </w:num>
  <w:num w:numId="16">
    <w:abstractNumId w:val="45"/>
  </w:num>
  <w:num w:numId="17">
    <w:abstractNumId w:val="6"/>
  </w:num>
  <w:num w:numId="18">
    <w:abstractNumId w:val="44"/>
  </w:num>
  <w:num w:numId="19">
    <w:abstractNumId w:val="32"/>
  </w:num>
  <w:num w:numId="20">
    <w:abstractNumId w:val="18"/>
  </w:num>
  <w:num w:numId="21">
    <w:abstractNumId w:val="27"/>
  </w:num>
  <w:num w:numId="22">
    <w:abstractNumId w:val="37"/>
  </w:num>
  <w:num w:numId="23">
    <w:abstractNumId w:val="14"/>
  </w:num>
  <w:num w:numId="24">
    <w:abstractNumId w:val="33"/>
  </w:num>
  <w:num w:numId="25">
    <w:abstractNumId w:val="46"/>
  </w:num>
  <w:num w:numId="26">
    <w:abstractNumId w:val="42"/>
  </w:num>
  <w:num w:numId="27">
    <w:abstractNumId w:val="4"/>
  </w:num>
  <w:num w:numId="28">
    <w:abstractNumId w:val="25"/>
  </w:num>
  <w:num w:numId="29">
    <w:abstractNumId w:val="40"/>
  </w:num>
  <w:num w:numId="30">
    <w:abstractNumId w:val="39"/>
  </w:num>
  <w:num w:numId="31">
    <w:abstractNumId w:val="35"/>
  </w:num>
  <w:num w:numId="32">
    <w:abstractNumId w:val="21"/>
  </w:num>
  <w:num w:numId="33">
    <w:abstractNumId w:val="41"/>
  </w:num>
  <w:num w:numId="34">
    <w:abstractNumId w:val="30"/>
  </w:num>
  <w:num w:numId="35">
    <w:abstractNumId w:val="31"/>
  </w:num>
  <w:num w:numId="36">
    <w:abstractNumId w:val="0"/>
  </w:num>
  <w:num w:numId="37">
    <w:abstractNumId w:val="47"/>
  </w:num>
  <w:num w:numId="38">
    <w:abstractNumId w:val="12"/>
  </w:num>
  <w:num w:numId="39">
    <w:abstractNumId w:val="36"/>
  </w:num>
  <w:num w:numId="40">
    <w:abstractNumId w:val="8"/>
  </w:num>
  <w:num w:numId="41">
    <w:abstractNumId w:val="13"/>
  </w:num>
  <w:num w:numId="42">
    <w:abstractNumId w:val="23"/>
  </w:num>
  <w:num w:numId="43">
    <w:abstractNumId w:val="16"/>
  </w:num>
  <w:num w:numId="44">
    <w:abstractNumId w:val="3"/>
  </w:num>
  <w:num w:numId="45">
    <w:abstractNumId w:val="9"/>
  </w:num>
  <w:num w:numId="46">
    <w:abstractNumId w:val="5"/>
  </w:num>
  <w:num w:numId="47">
    <w:abstractNumId w:val="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5AA"/>
    <w:rsid w:val="00000AA3"/>
    <w:rsid w:val="0000359D"/>
    <w:rsid w:val="000119A8"/>
    <w:rsid w:val="000120D6"/>
    <w:rsid w:val="0001282B"/>
    <w:rsid w:val="0001318B"/>
    <w:rsid w:val="00013EDC"/>
    <w:rsid w:val="0002016D"/>
    <w:rsid w:val="00022862"/>
    <w:rsid w:val="000234C0"/>
    <w:rsid w:val="000334B7"/>
    <w:rsid w:val="00033F1A"/>
    <w:rsid w:val="00034FD7"/>
    <w:rsid w:val="000356C1"/>
    <w:rsid w:val="0003644A"/>
    <w:rsid w:val="00036E78"/>
    <w:rsid w:val="000410F2"/>
    <w:rsid w:val="000436FD"/>
    <w:rsid w:val="00044C97"/>
    <w:rsid w:val="00047554"/>
    <w:rsid w:val="00051139"/>
    <w:rsid w:val="00053C07"/>
    <w:rsid w:val="00056559"/>
    <w:rsid w:val="00057D81"/>
    <w:rsid w:val="00057FCF"/>
    <w:rsid w:val="00063FD2"/>
    <w:rsid w:val="00067AB0"/>
    <w:rsid w:val="000714C3"/>
    <w:rsid w:val="00072F0E"/>
    <w:rsid w:val="00087A84"/>
    <w:rsid w:val="00095182"/>
    <w:rsid w:val="000A1CBA"/>
    <w:rsid w:val="000A4D66"/>
    <w:rsid w:val="000B656B"/>
    <w:rsid w:val="000B7CE9"/>
    <w:rsid w:val="000C208B"/>
    <w:rsid w:val="000C40FC"/>
    <w:rsid w:val="000D0BFB"/>
    <w:rsid w:val="000D334F"/>
    <w:rsid w:val="000E0521"/>
    <w:rsid w:val="000E75AA"/>
    <w:rsid w:val="000F412F"/>
    <w:rsid w:val="000F5291"/>
    <w:rsid w:val="00103A19"/>
    <w:rsid w:val="001053E4"/>
    <w:rsid w:val="00113885"/>
    <w:rsid w:val="001170B9"/>
    <w:rsid w:val="00122761"/>
    <w:rsid w:val="001258E7"/>
    <w:rsid w:val="00125F2C"/>
    <w:rsid w:val="00127DB8"/>
    <w:rsid w:val="00131FBE"/>
    <w:rsid w:val="001354DE"/>
    <w:rsid w:val="00135EB4"/>
    <w:rsid w:val="001371B4"/>
    <w:rsid w:val="0013792B"/>
    <w:rsid w:val="00140C84"/>
    <w:rsid w:val="001422E1"/>
    <w:rsid w:val="00146D5B"/>
    <w:rsid w:val="00147C87"/>
    <w:rsid w:val="00150E88"/>
    <w:rsid w:val="001510D2"/>
    <w:rsid w:val="0015160C"/>
    <w:rsid w:val="00152352"/>
    <w:rsid w:val="00152C8A"/>
    <w:rsid w:val="00156B23"/>
    <w:rsid w:val="00162E62"/>
    <w:rsid w:val="0016399B"/>
    <w:rsid w:val="00166751"/>
    <w:rsid w:val="00167D3E"/>
    <w:rsid w:val="00172E1D"/>
    <w:rsid w:val="0017649A"/>
    <w:rsid w:val="001803B0"/>
    <w:rsid w:val="001813CA"/>
    <w:rsid w:val="001817E7"/>
    <w:rsid w:val="00185C37"/>
    <w:rsid w:val="001869E0"/>
    <w:rsid w:val="0019330F"/>
    <w:rsid w:val="00196592"/>
    <w:rsid w:val="00196D85"/>
    <w:rsid w:val="00197792"/>
    <w:rsid w:val="001A28B6"/>
    <w:rsid w:val="001A7FC9"/>
    <w:rsid w:val="001B5C79"/>
    <w:rsid w:val="001B7F63"/>
    <w:rsid w:val="001C141E"/>
    <w:rsid w:val="001C1814"/>
    <w:rsid w:val="001C3EC5"/>
    <w:rsid w:val="001C53DD"/>
    <w:rsid w:val="001C73E5"/>
    <w:rsid w:val="001D2CFE"/>
    <w:rsid w:val="001D4894"/>
    <w:rsid w:val="001E119C"/>
    <w:rsid w:val="001E1D8D"/>
    <w:rsid w:val="001E2058"/>
    <w:rsid w:val="001E3E5E"/>
    <w:rsid w:val="001E7418"/>
    <w:rsid w:val="001E7BAC"/>
    <w:rsid w:val="001F0F5C"/>
    <w:rsid w:val="001F351A"/>
    <w:rsid w:val="001F3C39"/>
    <w:rsid w:val="001F5522"/>
    <w:rsid w:val="00201967"/>
    <w:rsid w:val="002034FF"/>
    <w:rsid w:val="00204B07"/>
    <w:rsid w:val="00207A77"/>
    <w:rsid w:val="00216F23"/>
    <w:rsid w:val="00223D06"/>
    <w:rsid w:val="002269FF"/>
    <w:rsid w:val="00231AF9"/>
    <w:rsid w:val="002329DD"/>
    <w:rsid w:val="002345BC"/>
    <w:rsid w:val="00234756"/>
    <w:rsid w:val="00240D7D"/>
    <w:rsid w:val="00245724"/>
    <w:rsid w:val="00245C63"/>
    <w:rsid w:val="00246FFC"/>
    <w:rsid w:val="00250BCB"/>
    <w:rsid w:val="0025372C"/>
    <w:rsid w:val="00253E3F"/>
    <w:rsid w:val="00256222"/>
    <w:rsid w:val="0025707F"/>
    <w:rsid w:val="00262104"/>
    <w:rsid w:val="00262A7F"/>
    <w:rsid w:val="002658F5"/>
    <w:rsid w:val="00267A2C"/>
    <w:rsid w:val="002819D3"/>
    <w:rsid w:val="00286CE6"/>
    <w:rsid w:val="002879E9"/>
    <w:rsid w:val="0029201E"/>
    <w:rsid w:val="0029236C"/>
    <w:rsid w:val="00292396"/>
    <w:rsid w:val="00292ABD"/>
    <w:rsid w:val="00292FFE"/>
    <w:rsid w:val="00295BE6"/>
    <w:rsid w:val="002A0BDC"/>
    <w:rsid w:val="002A150E"/>
    <w:rsid w:val="002A29EB"/>
    <w:rsid w:val="002A2EA8"/>
    <w:rsid w:val="002A3B4E"/>
    <w:rsid w:val="002A41F8"/>
    <w:rsid w:val="002A5516"/>
    <w:rsid w:val="002B0BBE"/>
    <w:rsid w:val="002B173F"/>
    <w:rsid w:val="002B3E4D"/>
    <w:rsid w:val="002C0422"/>
    <w:rsid w:val="002C75CD"/>
    <w:rsid w:val="002D146C"/>
    <w:rsid w:val="002D2286"/>
    <w:rsid w:val="002D3BB5"/>
    <w:rsid w:val="002D618A"/>
    <w:rsid w:val="002D6890"/>
    <w:rsid w:val="002D6BC1"/>
    <w:rsid w:val="002D74DC"/>
    <w:rsid w:val="002E1269"/>
    <w:rsid w:val="002E55C7"/>
    <w:rsid w:val="002E585B"/>
    <w:rsid w:val="002E7420"/>
    <w:rsid w:val="002F1101"/>
    <w:rsid w:val="002F4CEC"/>
    <w:rsid w:val="002F4DDD"/>
    <w:rsid w:val="002F52EC"/>
    <w:rsid w:val="002F7766"/>
    <w:rsid w:val="003004BE"/>
    <w:rsid w:val="003040CD"/>
    <w:rsid w:val="003144FB"/>
    <w:rsid w:val="003156DF"/>
    <w:rsid w:val="00315B30"/>
    <w:rsid w:val="0031798A"/>
    <w:rsid w:val="00320D08"/>
    <w:rsid w:val="003263D3"/>
    <w:rsid w:val="0033046A"/>
    <w:rsid w:val="00332D59"/>
    <w:rsid w:val="003343BB"/>
    <w:rsid w:val="00337BFD"/>
    <w:rsid w:val="0034112E"/>
    <w:rsid w:val="00341935"/>
    <w:rsid w:val="003420D6"/>
    <w:rsid w:val="0034337F"/>
    <w:rsid w:val="0035077E"/>
    <w:rsid w:val="0035087A"/>
    <w:rsid w:val="00351AC1"/>
    <w:rsid w:val="0035614F"/>
    <w:rsid w:val="00356BD4"/>
    <w:rsid w:val="0036205B"/>
    <w:rsid w:val="00370B4C"/>
    <w:rsid w:val="0037591E"/>
    <w:rsid w:val="00376ECB"/>
    <w:rsid w:val="00382E13"/>
    <w:rsid w:val="00385BA2"/>
    <w:rsid w:val="00386E44"/>
    <w:rsid w:val="00390E0E"/>
    <w:rsid w:val="003941BC"/>
    <w:rsid w:val="00394A1B"/>
    <w:rsid w:val="003957BB"/>
    <w:rsid w:val="003A3237"/>
    <w:rsid w:val="003A3F2E"/>
    <w:rsid w:val="003A7AE5"/>
    <w:rsid w:val="003A7B92"/>
    <w:rsid w:val="003B1AEC"/>
    <w:rsid w:val="003B60DB"/>
    <w:rsid w:val="003B6402"/>
    <w:rsid w:val="003C00FE"/>
    <w:rsid w:val="003C4986"/>
    <w:rsid w:val="003C4E7E"/>
    <w:rsid w:val="003C507E"/>
    <w:rsid w:val="003C576E"/>
    <w:rsid w:val="003D12AF"/>
    <w:rsid w:val="003D5249"/>
    <w:rsid w:val="003E0E91"/>
    <w:rsid w:val="003E2310"/>
    <w:rsid w:val="003E43F9"/>
    <w:rsid w:val="003F0420"/>
    <w:rsid w:val="003F4961"/>
    <w:rsid w:val="003F70EB"/>
    <w:rsid w:val="0040259D"/>
    <w:rsid w:val="00402C90"/>
    <w:rsid w:val="0040644E"/>
    <w:rsid w:val="00406DD6"/>
    <w:rsid w:val="00411456"/>
    <w:rsid w:val="004141DE"/>
    <w:rsid w:val="00415689"/>
    <w:rsid w:val="004160C4"/>
    <w:rsid w:val="00416AF0"/>
    <w:rsid w:val="0041789A"/>
    <w:rsid w:val="00417DF4"/>
    <w:rsid w:val="004201FF"/>
    <w:rsid w:val="00420783"/>
    <w:rsid w:val="004262A0"/>
    <w:rsid w:val="00431EC7"/>
    <w:rsid w:val="0043610F"/>
    <w:rsid w:val="00436307"/>
    <w:rsid w:val="0043753D"/>
    <w:rsid w:val="00437B56"/>
    <w:rsid w:val="00442E00"/>
    <w:rsid w:val="00443F92"/>
    <w:rsid w:val="0044521F"/>
    <w:rsid w:val="00446156"/>
    <w:rsid w:val="0044627A"/>
    <w:rsid w:val="00446E69"/>
    <w:rsid w:val="00447815"/>
    <w:rsid w:val="00451779"/>
    <w:rsid w:val="00452725"/>
    <w:rsid w:val="0045308E"/>
    <w:rsid w:val="00453D67"/>
    <w:rsid w:val="00453ECF"/>
    <w:rsid w:val="00453F2E"/>
    <w:rsid w:val="00456307"/>
    <w:rsid w:val="004613B5"/>
    <w:rsid w:val="00472B66"/>
    <w:rsid w:val="0047431C"/>
    <w:rsid w:val="0047574E"/>
    <w:rsid w:val="004758A1"/>
    <w:rsid w:val="00480557"/>
    <w:rsid w:val="00490192"/>
    <w:rsid w:val="004939DD"/>
    <w:rsid w:val="0049610D"/>
    <w:rsid w:val="004977A7"/>
    <w:rsid w:val="004A00DD"/>
    <w:rsid w:val="004A20DC"/>
    <w:rsid w:val="004A2978"/>
    <w:rsid w:val="004A4082"/>
    <w:rsid w:val="004A4A56"/>
    <w:rsid w:val="004A7524"/>
    <w:rsid w:val="004A7C13"/>
    <w:rsid w:val="004B0969"/>
    <w:rsid w:val="004B419E"/>
    <w:rsid w:val="004B4D7E"/>
    <w:rsid w:val="004B4DFA"/>
    <w:rsid w:val="004B5B40"/>
    <w:rsid w:val="004B70BC"/>
    <w:rsid w:val="004C01C9"/>
    <w:rsid w:val="004C0A8A"/>
    <w:rsid w:val="004C2933"/>
    <w:rsid w:val="004C5970"/>
    <w:rsid w:val="004C6A06"/>
    <w:rsid w:val="004C77D9"/>
    <w:rsid w:val="004D003F"/>
    <w:rsid w:val="004D01AA"/>
    <w:rsid w:val="004E61F0"/>
    <w:rsid w:val="004F1242"/>
    <w:rsid w:val="004F6627"/>
    <w:rsid w:val="004F79D7"/>
    <w:rsid w:val="0050000F"/>
    <w:rsid w:val="00500528"/>
    <w:rsid w:val="00503A40"/>
    <w:rsid w:val="00507EAB"/>
    <w:rsid w:val="00513D41"/>
    <w:rsid w:val="00513FB7"/>
    <w:rsid w:val="005144E9"/>
    <w:rsid w:val="005145E3"/>
    <w:rsid w:val="005179B0"/>
    <w:rsid w:val="0052006D"/>
    <w:rsid w:val="005206CE"/>
    <w:rsid w:val="0052110D"/>
    <w:rsid w:val="00523555"/>
    <w:rsid w:val="005300FC"/>
    <w:rsid w:val="00532495"/>
    <w:rsid w:val="0053265A"/>
    <w:rsid w:val="00533D13"/>
    <w:rsid w:val="00534D7C"/>
    <w:rsid w:val="00535CAC"/>
    <w:rsid w:val="00535EC1"/>
    <w:rsid w:val="00543BBC"/>
    <w:rsid w:val="00546A49"/>
    <w:rsid w:val="00546F2F"/>
    <w:rsid w:val="005548BB"/>
    <w:rsid w:val="0055649B"/>
    <w:rsid w:val="00562F25"/>
    <w:rsid w:val="00563588"/>
    <w:rsid w:val="00565E21"/>
    <w:rsid w:val="00567944"/>
    <w:rsid w:val="00571C46"/>
    <w:rsid w:val="005729F9"/>
    <w:rsid w:val="0058128A"/>
    <w:rsid w:val="0058136A"/>
    <w:rsid w:val="00581552"/>
    <w:rsid w:val="005818B6"/>
    <w:rsid w:val="005819BC"/>
    <w:rsid w:val="00583126"/>
    <w:rsid w:val="0058797B"/>
    <w:rsid w:val="00591A1E"/>
    <w:rsid w:val="00591AE9"/>
    <w:rsid w:val="00593736"/>
    <w:rsid w:val="005959E7"/>
    <w:rsid w:val="005A0080"/>
    <w:rsid w:val="005A00BD"/>
    <w:rsid w:val="005A0DD4"/>
    <w:rsid w:val="005A2858"/>
    <w:rsid w:val="005A2CA0"/>
    <w:rsid w:val="005A34F9"/>
    <w:rsid w:val="005A51BF"/>
    <w:rsid w:val="005A57D9"/>
    <w:rsid w:val="005B0750"/>
    <w:rsid w:val="005B1A13"/>
    <w:rsid w:val="005B3462"/>
    <w:rsid w:val="005B4CA7"/>
    <w:rsid w:val="005C143D"/>
    <w:rsid w:val="005C499B"/>
    <w:rsid w:val="005C4EEC"/>
    <w:rsid w:val="005C7795"/>
    <w:rsid w:val="005D013E"/>
    <w:rsid w:val="005D139A"/>
    <w:rsid w:val="005D4E36"/>
    <w:rsid w:val="005D5746"/>
    <w:rsid w:val="005D5F97"/>
    <w:rsid w:val="005E4E0F"/>
    <w:rsid w:val="005E60C0"/>
    <w:rsid w:val="005E7314"/>
    <w:rsid w:val="005E7EE4"/>
    <w:rsid w:val="005F0077"/>
    <w:rsid w:val="005F1C84"/>
    <w:rsid w:val="005F2457"/>
    <w:rsid w:val="005F79AB"/>
    <w:rsid w:val="0060056D"/>
    <w:rsid w:val="00613E2C"/>
    <w:rsid w:val="006159DE"/>
    <w:rsid w:val="00621603"/>
    <w:rsid w:val="0062361E"/>
    <w:rsid w:val="00623E3C"/>
    <w:rsid w:val="00633B2D"/>
    <w:rsid w:val="00634B4C"/>
    <w:rsid w:val="0063710A"/>
    <w:rsid w:val="00637B96"/>
    <w:rsid w:val="00646528"/>
    <w:rsid w:val="00647C5B"/>
    <w:rsid w:val="00647E95"/>
    <w:rsid w:val="00653B97"/>
    <w:rsid w:val="00653EA6"/>
    <w:rsid w:val="0065448C"/>
    <w:rsid w:val="006568C3"/>
    <w:rsid w:val="00657EA8"/>
    <w:rsid w:val="00660AE6"/>
    <w:rsid w:val="00662CD0"/>
    <w:rsid w:val="00663858"/>
    <w:rsid w:val="0066489C"/>
    <w:rsid w:val="00664EA1"/>
    <w:rsid w:val="00665846"/>
    <w:rsid w:val="006727EA"/>
    <w:rsid w:val="00672A8C"/>
    <w:rsid w:val="0067300F"/>
    <w:rsid w:val="006735D5"/>
    <w:rsid w:val="00673A6B"/>
    <w:rsid w:val="00673C41"/>
    <w:rsid w:val="00674058"/>
    <w:rsid w:val="00675226"/>
    <w:rsid w:val="006821D9"/>
    <w:rsid w:val="0068642D"/>
    <w:rsid w:val="0068698C"/>
    <w:rsid w:val="006879CA"/>
    <w:rsid w:val="00691439"/>
    <w:rsid w:val="00694F17"/>
    <w:rsid w:val="006978CD"/>
    <w:rsid w:val="006A2BE2"/>
    <w:rsid w:val="006A38C4"/>
    <w:rsid w:val="006A4C33"/>
    <w:rsid w:val="006B0106"/>
    <w:rsid w:val="006B47FF"/>
    <w:rsid w:val="006B67D6"/>
    <w:rsid w:val="006B7DE4"/>
    <w:rsid w:val="006C06B6"/>
    <w:rsid w:val="006C3696"/>
    <w:rsid w:val="006C46A3"/>
    <w:rsid w:val="006C5151"/>
    <w:rsid w:val="006D131E"/>
    <w:rsid w:val="006D15E6"/>
    <w:rsid w:val="006D40FA"/>
    <w:rsid w:val="006E2029"/>
    <w:rsid w:val="006E402D"/>
    <w:rsid w:val="006E579E"/>
    <w:rsid w:val="0070100A"/>
    <w:rsid w:val="00701F07"/>
    <w:rsid w:val="0070207A"/>
    <w:rsid w:val="00706845"/>
    <w:rsid w:val="00711304"/>
    <w:rsid w:val="00712811"/>
    <w:rsid w:val="00713955"/>
    <w:rsid w:val="00714A6F"/>
    <w:rsid w:val="0071508C"/>
    <w:rsid w:val="0071699D"/>
    <w:rsid w:val="00723871"/>
    <w:rsid w:val="00726C9F"/>
    <w:rsid w:val="00727C3B"/>
    <w:rsid w:val="00731EC2"/>
    <w:rsid w:val="00732B60"/>
    <w:rsid w:val="0073305F"/>
    <w:rsid w:val="00736C2C"/>
    <w:rsid w:val="00737745"/>
    <w:rsid w:val="00737D47"/>
    <w:rsid w:val="007445BD"/>
    <w:rsid w:val="0075143A"/>
    <w:rsid w:val="00757D73"/>
    <w:rsid w:val="007611D6"/>
    <w:rsid w:val="00763FA8"/>
    <w:rsid w:val="0076602B"/>
    <w:rsid w:val="00767B45"/>
    <w:rsid w:val="00767D13"/>
    <w:rsid w:val="00770B56"/>
    <w:rsid w:val="0077758E"/>
    <w:rsid w:val="007816D9"/>
    <w:rsid w:val="00782D05"/>
    <w:rsid w:val="00783524"/>
    <w:rsid w:val="0079062D"/>
    <w:rsid w:val="00794AF9"/>
    <w:rsid w:val="00794BD7"/>
    <w:rsid w:val="00796219"/>
    <w:rsid w:val="007A0C2F"/>
    <w:rsid w:val="007A20A5"/>
    <w:rsid w:val="007A6D5F"/>
    <w:rsid w:val="007B7AA0"/>
    <w:rsid w:val="007B7CC4"/>
    <w:rsid w:val="007C6A25"/>
    <w:rsid w:val="007D11E0"/>
    <w:rsid w:val="007D18F1"/>
    <w:rsid w:val="007D3640"/>
    <w:rsid w:val="007D6F4B"/>
    <w:rsid w:val="007D7163"/>
    <w:rsid w:val="007E3ACB"/>
    <w:rsid w:val="007E6AE9"/>
    <w:rsid w:val="007E6AFB"/>
    <w:rsid w:val="007E7C79"/>
    <w:rsid w:val="007F11E5"/>
    <w:rsid w:val="007F19E9"/>
    <w:rsid w:val="007F4365"/>
    <w:rsid w:val="007F5A62"/>
    <w:rsid w:val="007F6A53"/>
    <w:rsid w:val="00800029"/>
    <w:rsid w:val="008016D3"/>
    <w:rsid w:val="00802F19"/>
    <w:rsid w:val="008041E3"/>
    <w:rsid w:val="00810C0A"/>
    <w:rsid w:val="00810D39"/>
    <w:rsid w:val="00812F05"/>
    <w:rsid w:val="00813BD8"/>
    <w:rsid w:val="00820FEE"/>
    <w:rsid w:val="00822CFE"/>
    <w:rsid w:val="008329B4"/>
    <w:rsid w:val="00835C70"/>
    <w:rsid w:val="00837390"/>
    <w:rsid w:val="00844C62"/>
    <w:rsid w:val="00846604"/>
    <w:rsid w:val="00850125"/>
    <w:rsid w:val="00852F20"/>
    <w:rsid w:val="00853D2F"/>
    <w:rsid w:val="008610BA"/>
    <w:rsid w:val="00862F46"/>
    <w:rsid w:val="008667CC"/>
    <w:rsid w:val="00871970"/>
    <w:rsid w:val="00872A8D"/>
    <w:rsid w:val="0087351F"/>
    <w:rsid w:val="00873AFE"/>
    <w:rsid w:val="008762F9"/>
    <w:rsid w:val="00877A81"/>
    <w:rsid w:val="00883D11"/>
    <w:rsid w:val="0088460A"/>
    <w:rsid w:val="00887F9B"/>
    <w:rsid w:val="00891360"/>
    <w:rsid w:val="00894381"/>
    <w:rsid w:val="008A1501"/>
    <w:rsid w:val="008A1C34"/>
    <w:rsid w:val="008A3965"/>
    <w:rsid w:val="008A4D1A"/>
    <w:rsid w:val="008A6E3B"/>
    <w:rsid w:val="008B00E2"/>
    <w:rsid w:val="008B0668"/>
    <w:rsid w:val="008B6CA4"/>
    <w:rsid w:val="008B7D1E"/>
    <w:rsid w:val="008C1925"/>
    <w:rsid w:val="008C32DF"/>
    <w:rsid w:val="008C45E8"/>
    <w:rsid w:val="008C6990"/>
    <w:rsid w:val="008C6DC2"/>
    <w:rsid w:val="008D01B5"/>
    <w:rsid w:val="008D0218"/>
    <w:rsid w:val="008D170E"/>
    <w:rsid w:val="008D45BA"/>
    <w:rsid w:val="008D7D1A"/>
    <w:rsid w:val="008E12A1"/>
    <w:rsid w:val="008F0CF9"/>
    <w:rsid w:val="008F16E1"/>
    <w:rsid w:val="008F62FB"/>
    <w:rsid w:val="009018DA"/>
    <w:rsid w:val="00901D29"/>
    <w:rsid w:val="00902FCC"/>
    <w:rsid w:val="0091142E"/>
    <w:rsid w:val="009117A9"/>
    <w:rsid w:val="00913624"/>
    <w:rsid w:val="0091544A"/>
    <w:rsid w:val="0091651A"/>
    <w:rsid w:val="00921B75"/>
    <w:rsid w:val="00921DCC"/>
    <w:rsid w:val="0092377F"/>
    <w:rsid w:val="00923AB7"/>
    <w:rsid w:val="009240BB"/>
    <w:rsid w:val="009256BC"/>
    <w:rsid w:val="00925E9A"/>
    <w:rsid w:val="009323BB"/>
    <w:rsid w:val="00932AED"/>
    <w:rsid w:val="0094005F"/>
    <w:rsid w:val="0094101D"/>
    <w:rsid w:val="009430A5"/>
    <w:rsid w:val="00946712"/>
    <w:rsid w:val="009539C2"/>
    <w:rsid w:val="00954784"/>
    <w:rsid w:val="0095562F"/>
    <w:rsid w:val="0096316C"/>
    <w:rsid w:val="00963983"/>
    <w:rsid w:val="00965B54"/>
    <w:rsid w:val="00970782"/>
    <w:rsid w:val="009711AC"/>
    <w:rsid w:val="00971217"/>
    <w:rsid w:val="00973878"/>
    <w:rsid w:val="00973C6A"/>
    <w:rsid w:val="009740FC"/>
    <w:rsid w:val="0097545A"/>
    <w:rsid w:val="009767B1"/>
    <w:rsid w:val="009769AA"/>
    <w:rsid w:val="00977168"/>
    <w:rsid w:val="00987BDD"/>
    <w:rsid w:val="00991980"/>
    <w:rsid w:val="00995522"/>
    <w:rsid w:val="0099607E"/>
    <w:rsid w:val="009972AC"/>
    <w:rsid w:val="009A3963"/>
    <w:rsid w:val="009A65C0"/>
    <w:rsid w:val="009A78BC"/>
    <w:rsid w:val="009B19D3"/>
    <w:rsid w:val="009B2C7A"/>
    <w:rsid w:val="009B30D1"/>
    <w:rsid w:val="009B5842"/>
    <w:rsid w:val="009C1AC2"/>
    <w:rsid w:val="009C491B"/>
    <w:rsid w:val="009C4F4D"/>
    <w:rsid w:val="009D319D"/>
    <w:rsid w:val="009E45C5"/>
    <w:rsid w:val="009F1C11"/>
    <w:rsid w:val="009F4599"/>
    <w:rsid w:val="009F568D"/>
    <w:rsid w:val="009F6A4B"/>
    <w:rsid w:val="009F75BC"/>
    <w:rsid w:val="00A00AA5"/>
    <w:rsid w:val="00A0121A"/>
    <w:rsid w:val="00A01778"/>
    <w:rsid w:val="00A01929"/>
    <w:rsid w:val="00A02582"/>
    <w:rsid w:val="00A06558"/>
    <w:rsid w:val="00A06BAA"/>
    <w:rsid w:val="00A07973"/>
    <w:rsid w:val="00A07C1B"/>
    <w:rsid w:val="00A10074"/>
    <w:rsid w:val="00A14137"/>
    <w:rsid w:val="00A14265"/>
    <w:rsid w:val="00A222A0"/>
    <w:rsid w:val="00A233BF"/>
    <w:rsid w:val="00A26E94"/>
    <w:rsid w:val="00A3181D"/>
    <w:rsid w:val="00A31D7C"/>
    <w:rsid w:val="00A32613"/>
    <w:rsid w:val="00A35C8A"/>
    <w:rsid w:val="00A37B52"/>
    <w:rsid w:val="00A44336"/>
    <w:rsid w:val="00A479E6"/>
    <w:rsid w:val="00A500FE"/>
    <w:rsid w:val="00A50DE9"/>
    <w:rsid w:val="00A51EAB"/>
    <w:rsid w:val="00A54640"/>
    <w:rsid w:val="00A565AA"/>
    <w:rsid w:val="00A63E8A"/>
    <w:rsid w:val="00A647FD"/>
    <w:rsid w:val="00A7187C"/>
    <w:rsid w:val="00A728A1"/>
    <w:rsid w:val="00A76ABA"/>
    <w:rsid w:val="00A8591B"/>
    <w:rsid w:val="00A85FD9"/>
    <w:rsid w:val="00A918A1"/>
    <w:rsid w:val="00A930EE"/>
    <w:rsid w:val="00A93EE2"/>
    <w:rsid w:val="00A96AD3"/>
    <w:rsid w:val="00AA2591"/>
    <w:rsid w:val="00AA3A26"/>
    <w:rsid w:val="00AA4322"/>
    <w:rsid w:val="00AA4CC0"/>
    <w:rsid w:val="00AA5553"/>
    <w:rsid w:val="00AA78D3"/>
    <w:rsid w:val="00AA7A33"/>
    <w:rsid w:val="00AB01FB"/>
    <w:rsid w:val="00AB0B57"/>
    <w:rsid w:val="00AB529A"/>
    <w:rsid w:val="00AC3BD0"/>
    <w:rsid w:val="00AC5141"/>
    <w:rsid w:val="00AC6C30"/>
    <w:rsid w:val="00AC7D03"/>
    <w:rsid w:val="00AC7D8C"/>
    <w:rsid w:val="00AD14CB"/>
    <w:rsid w:val="00AD3DF7"/>
    <w:rsid w:val="00AD4D4D"/>
    <w:rsid w:val="00AE1952"/>
    <w:rsid w:val="00AE3898"/>
    <w:rsid w:val="00AE56C3"/>
    <w:rsid w:val="00AE5A8D"/>
    <w:rsid w:val="00AF308C"/>
    <w:rsid w:val="00AF7457"/>
    <w:rsid w:val="00B01233"/>
    <w:rsid w:val="00B01B4D"/>
    <w:rsid w:val="00B04BA0"/>
    <w:rsid w:val="00B05AC3"/>
    <w:rsid w:val="00B06606"/>
    <w:rsid w:val="00B10D22"/>
    <w:rsid w:val="00B16535"/>
    <w:rsid w:val="00B233E6"/>
    <w:rsid w:val="00B26DC6"/>
    <w:rsid w:val="00B27355"/>
    <w:rsid w:val="00B2784F"/>
    <w:rsid w:val="00B32BB1"/>
    <w:rsid w:val="00B342D4"/>
    <w:rsid w:val="00B51D17"/>
    <w:rsid w:val="00B51DCA"/>
    <w:rsid w:val="00B5272C"/>
    <w:rsid w:val="00B530F1"/>
    <w:rsid w:val="00B62F7B"/>
    <w:rsid w:val="00B63847"/>
    <w:rsid w:val="00B63AD5"/>
    <w:rsid w:val="00B65180"/>
    <w:rsid w:val="00B6568F"/>
    <w:rsid w:val="00B67222"/>
    <w:rsid w:val="00B73E4A"/>
    <w:rsid w:val="00B74670"/>
    <w:rsid w:val="00B74F88"/>
    <w:rsid w:val="00B76BC4"/>
    <w:rsid w:val="00B80790"/>
    <w:rsid w:val="00B81901"/>
    <w:rsid w:val="00B847EF"/>
    <w:rsid w:val="00B84B71"/>
    <w:rsid w:val="00B84D3D"/>
    <w:rsid w:val="00B869EA"/>
    <w:rsid w:val="00B908EE"/>
    <w:rsid w:val="00B90B4A"/>
    <w:rsid w:val="00B92D87"/>
    <w:rsid w:val="00B95249"/>
    <w:rsid w:val="00BA52CD"/>
    <w:rsid w:val="00BA68EF"/>
    <w:rsid w:val="00BA68F0"/>
    <w:rsid w:val="00BB5C6F"/>
    <w:rsid w:val="00BB6113"/>
    <w:rsid w:val="00BC0C61"/>
    <w:rsid w:val="00BC4C13"/>
    <w:rsid w:val="00BC6FBA"/>
    <w:rsid w:val="00BD07E8"/>
    <w:rsid w:val="00BD200E"/>
    <w:rsid w:val="00BD3ED4"/>
    <w:rsid w:val="00BD62A1"/>
    <w:rsid w:val="00BE3B59"/>
    <w:rsid w:val="00BE4FFE"/>
    <w:rsid w:val="00BF1FA6"/>
    <w:rsid w:val="00BF2371"/>
    <w:rsid w:val="00BF32B3"/>
    <w:rsid w:val="00BF411B"/>
    <w:rsid w:val="00BF559B"/>
    <w:rsid w:val="00C009F9"/>
    <w:rsid w:val="00C0583D"/>
    <w:rsid w:val="00C05ED8"/>
    <w:rsid w:val="00C06558"/>
    <w:rsid w:val="00C12260"/>
    <w:rsid w:val="00C127B4"/>
    <w:rsid w:val="00C131CC"/>
    <w:rsid w:val="00C13C51"/>
    <w:rsid w:val="00C15123"/>
    <w:rsid w:val="00C15DCE"/>
    <w:rsid w:val="00C208BF"/>
    <w:rsid w:val="00C216FB"/>
    <w:rsid w:val="00C224C9"/>
    <w:rsid w:val="00C22A0A"/>
    <w:rsid w:val="00C22BF1"/>
    <w:rsid w:val="00C23078"/>
    <w:rsid w:val="00C25752"/>
    <w:rsid w:val="00C3131E"/>
    <w:rsid w:val="00C330B1"/>
    <w:rsid w:val="00C343C3"/>
    <w:rsid w:val="00C34458"/>
    <w:rsid w:val="00C3592E"/>
    <w:rsid w:val="00C37A54"/>
    <w:rsid w:val="00C401D0"/>
    <w:rsid w:val="00C44D56"/>
    <w:rsid w:val="00C53B5C"/>
    <w:rsid w:val="00C5648D"/>
    <w:rsid w:val="00C565D7"/>
    <w:rsid w:val="00C56CB6"/>
    <w:rsid w:val="00C6155D"/>
    <w:rsid w:val="00C63D89"/>
    <w:rsid w:val="00C6456C"/>
    <w:rsid w:val="00C661FD"/>
    <w:rsid w:val="00C70892"/>
    <w:rsid w:val="00C75606"/>
    <w:rsid w:val="00C77818"/>
    <w:rsid w:val="00C8151B"/>
    <w:rsid w:val="00C82BEF"/>
    <w:rsid w:val="00C83D5A"/>
    <w:rsid w:val="00C86A38"/>
    <w:rsid w:val="00C876F5"/>
    <w:rsid w:val="00C95033"/>
    <w:rsid w:val="00C96290"/>
    <w:rsid w:val="00CA2B25"/>
    <w:rsid w:val="00CB5B6C"/>
    <w:rsid w:val="00CC04B8"/>
    <w:rsid w:val="00CC67D8"/>
    <w:rsid w:val="00CD2215"/>
    <w:rsid w:val="00CD33CB"/>
    <w:rsid w:val="00CD7CA8"/>
    <w:rsid w:val="00CE246B"/>
    <w:rsid w:val="00CF2D11"/>
    <w:rsid w:val="00CF394C"/>
    <w:rsid w:val="00CF7D49"/>
    <w:rsid w:val="00D00290"/>
    <w:rsid w:val="00D00784"/>
    <w:rsid w:val="00D05644"/>
    <w:rsid w:val="00D066A3"/>
    <w:rsid w:val="00D13E5F"/>
    <w:rsid w:val="00D15686"/>
    <w:rsid w:val="00D15C08"/>
    <w:rsid w:val="00D179DF"/>
    <w:rsid w:val="00D17F0F"/>
    <w:rsid w:val="00D226EE"/>
    <w:rsid w:val="00D26677"/>
    <w:rsid w:val="00D2717F"/>
    <w:rsid w:val="00D3112B"/>
    <w:rsid w:val="00D3520D"/>
    <w:rsid w:val="00D352A2"/>
    <w:rsid w:val="00D35E66"/>
    <w:rsid w:val="00D36493"/>
    <w:rsid w:val="00D37175"/>
    <w:rsid w:val="00D42066"/>
    <w:rsid w:val="00D42E7C"/>
    <w:rsid w:val="00D4461D"/>
    <w:rsid w:val="00D459D4"/>
    <w:rsid w:val="00D51E2E"/>
    <w:rsid w:val="00D55300"/>
    <w:rsid w:val="00D5567E"/>
    <w:rsid w:val="00D55FB9"/>
    <w:rsid w:val="00D636EE"/>
    <w:rsid w:val="00D6777D"/>
    <w:rsid w:val="00D74511"/>
    <w:rsid w:val="00D75201"/>
    <w:rsid w:val="00D81D55"/>
    <w:rsid w:val="00D81E33"/>
    <w:rsid w:val="00D87990"/>
    <w:rsid w:val="00D906F6"/>
    <w:rsid w:val="00D93810"/>
    <w:rsid w:val="00D97587"/>
    <w:rsid w:val="00DA23E7"/>
    <w:rsid w:val="00DC0D6D"/>
    <w:rsid w:val="00DC173A"/>
    <w:rsid w:val="00DC3643"/>
    <w:rsid w:val="00DC5335"/>
    <w:rsid w:val="00DD4DCB"/>
    <w:rsid w:val="00DE0940"/>
    <w:rsid w:val="00DE5569"/>
    <w:rsid w:val="00DE5D38"/>
    <w:rsid w:val="00DE6C6F"/>
    <w:rsid w:val="00DF6593"/>
    <w:rsid w:val="00E10430"/>
    <w:rsid w:val="00E1154D"/>
    <w:rsid w:val="00E14696"/>
    <w:rsid w:val="00E14E6F"/>
    <w:rsid w:val="00E160F6"/>
    <w:rsid w:val="00E16F23"/>
    <w:rsid w:val="00E25A3B"/>
    <w:rsid w:val="00E27E3B"/>
    <w:rsid w:val="00E3345E"/>
    <w:rsid w:val="00E37107"/>
    <w:rsid w:val="00E375D1"/>
    <w:rsid w:val="00E405CB"/>
    <w:rsid w:val="00E406FB"/>
    <w:rsid w:val="00E40F2F"/>
    <w:rsid w:val="00E45E1A"/>
    <w:rsid w:val="00E46514"/>
    <w:rsid w:val="00E46FDB"/>
    <w:rsid w:val="00E50947"/>
    <w:rsid w:val="00E56EB0"/>
    <w:rsid w:val="00E60F92"/>
    <w:rsid w:val="00E648E3"/>
    <w:rsid w:val="00E66765"/>
    <w:rsid w:val="00E729D2"/>
    <w:rsid w:val="00E7462F"/>
    <w:rsid w:val="00E75D05"/>
    <w:rsid w:val="00E767E9"/>
    <w:rsid w:val="00E80CB9"/>
    <w:rsid w:val="00E80E0B"/>
    <w:rsid w:val="00E84B68"/>
    <w:rsid w:val="00E85F9C"/>
    <w:rsid w:val="00E92216"/>
    <w:rsid w:val="00E92AB9"/>
    <w:rsid w:val="00E93072"/>
    <w:rsid w:val="00E93575"/>
    <w:rsid w:val="00EA582A"/>
    <w:rsid w:val="00EA598E"/>
    <w:rsid w:val="00EB26E7"/>
    <w:rsid w:val="00EB401D"/>
    <w:rsid w:val="00EB5452"/>
    <w:rsid w:val="00EC0A05"/>
    <w:rsid w:val="00EC2752"/>
    <w:rsid w:val="00EC4454"/>
    <w:rsid w:val="00EC5EFC"/>
    <w:rsid w:val="00ED00D8"/>
    <w:rsid w:val="00ED2F1F"/>
    <w:rsid w:val="00ED3FE3"/>
    <w:rsid w:val="00ED5538"/>
    <w:rsid w:val="00ED584D"/>
    <w:rsid w:val="00ED68D8"/>
    <w:rsid w:val="00ED7B66"/>
    <w:rsid w:val="00EE3F24"/>
    <w:rsid w:val="00EE4CEB"/>
    <w:rsid w:val="00EE4E87"/>
    <w:rsid w:val="00EF0F20"/>
    <w:rsid w:val="00EF3045"/>
    <w:rsid w:val="00EF3123"/>
    <w:rsid w:val="00EF429B"/>
    <w:rsid w:val="00F13582"/>
    <w:rsid w:val="00F170F3"/>
    <w:rsid w:val="00F20BA4"/>
    <w:rsid w:val="00F22141"/>
    <w:rsid w:val="00F221BB"/>
    <w:rsid w:val="00F22A89"/>
    <w:rsid w:val="00F22BED"/>
    <w:rsid w:val="00F24CA9"/>
    <w:rsid w:val="00F2508C"/>
    <w:rsid w:val="00F26EE1"/>
    <w:rsid w:val="00F363DE"/>
    <w:rsid w:val="00F3784A"/>
    <w:rsid w:val="00F4284A"/>
    <w:rsid w:val="00F43467"/>
    <w:rsid w:val="00F45116"/>
    <w:rsid w:val="00F463D3"/>
    <w:rsid w:val="00F46F0E"/>
    <w:rsid w:val="00F5131C"/>
    <w:rsid w:val="00F5189F"/>
    <w:rsid w:val="00F53225"/>
    <w:rsid w:val="00F56EDA"/>
    <w:rsid w:val="00F6029E"/>
    <w:rsid w:val="00F641EB"/>
    <w:rsid w:val="00F64F51"/>
    <w:rsid w:val="00F65087"/>
    <w:rsid w:val="00F66DB7"/>
    <w:rsid w:val="00F703D8"/>
    <w:rsid w:val="00F71C2D"/>
    <w:rsid w:val="00F7451A"/>
    <w:rsid w:val="00F82237"/>
    <w:rsid w:val="00F85768"/>
    <w:rsid w:val="00F87CBA"/>
    <w:rsid w:val="00F87E06"/>
    <w:rsid w:val="00F913D9"/>
    <w:rsid w:val="00F956B2"/>
    <w:rsid w:val="00F97708"/>
    <w:rsid w:val="00FA3E2A"/>
    <w:rsid w:val="00FA66E6"/>
    <w:rsid w:val="00FA7114"/>
    <w:rsid w:val="00FA7FCF"/>
    <w:rsid w:val="00FB2C44"/>
    <w:rsid w:val="00FC5276"/>
    <w:rsid w:val="00FC5DBE"/>
    <w:rsid w:val="00FE005E"/>
    <w:rsid w:val="00FE01C9"/>
    <w:rsid w:val="00FE13B9"/>
    <w:rsid w:val="00FE545C"/>
    <w:rsid w:val="00FE58F6"/>
    <w:rsid w:val="00FE616A"/>
    <w:rsid w:val="00FF479C"/>
    <w:rsid w:val="00FF4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3444E"/>
  <w15:docId w15:val="{BECF6CAB-726A-4390-A423-8FC105A8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B45"/>
    <w:pPr>
      <w:spacing w:line="240" w:lineRule="auto"/>
    </w:pPr>
    <w:rPr>
      <w:rFonts w:ascii="Times New Roman" w:hAnsi="Times New Roman"/>
      <w:sz w:val="24"/>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70BC"/>
    <w:pPr>
      <w:spacing w:after="0" w:line="240" w:lineRule="auto"/>
    </w:pPr>
    <w:rPr>
      <w:rFonts w:ascii="Times New Roman" w:hAnsi="Times New Roman"/>
      <w:sz w:val="24"/>
    </w:rPr>
  </w:style>
  <w:style w:type="character" w:styleId="Hyperlink">
    <w:name w:val="Hyperlink"/>
    <w:basedOn w:val="DefaultParagraphFont"/>
    <w:uiPriority w:val="99"/>
    <w:unhideWhenUsed/>
    <w:rsid w:val="0095562F"/>
    <w:rPr>
      <w:color w:val="0000FF"/>
      <w:u w:val="single"/>
    </w:rPr>
  </w:style>
  <w:style w:type="paragraph" w:styleId="ListParagraph">
    <w:name w:val="List Paragraph"/>
    <w:basedOn w:val="Normal"/>
    <w:uiPriority w:val="34"/>
    <w:qFormat/>
    <w:rsid w:val="003004BE"/>
    <w:pPr>
      <w:ind w:left="720"/>
      <w:contextualSpacing/>
    </w:pPr>
  </w:style>
  <w:style w:type="character" w:styleId="PlaceholderText">
    <w:name w:val="Placeholder Text"/>
    <w:basedOn w:val="DefaultParagraphFont"/>
    <w:uiPriority w:val="99"/>
    <w:semiHidden/>
    <w:rsid w:val="00034FD7"/>
    <w:rPr>
      <w:color w:val="808080"/>
    </w:rPr>
  </w:style>
  <w:style w:type="paragraph" w:styleId="BalloonText">
    <w:name w:val="Balloon Text"/>
    <w:basedOn w:val="Normal"/>
    <w:link w:val="BalloonTextChar"/>
    <w:uiPriority w:val="99"/>
    <w:semiHidden/>
    <w:unhideWhenUsed/>
    <w:rsid w:val="00034F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FD7"/>
    <w:rPr>
      <w:rFonts w:ascii="Tahoma" w:hAnsi="Tahoma" w:cs="Tahoma"/>
      <w:sz w:val="16"/>
      <w:szCs w:val="16"/>
    </w:rPr>
  </w:style>
  <w:style w:type="character" w:customStyle="1" w:styleId="NoSpacingChar">
    <w:name w:val="No Spacing Char"/>
    <w:basedOn w:val="DefaultParagraphFont"/>
    <w:link w:val="NoSpacing"/>
    <w:uiPriority w:val="1"/>
    <w:rsid w:val="00034FD7"/>
    <w:rPr>
      <w:rFonts w:ascii="Times New Roman" w:hAnsi="Times New Roman"/>
      <w:sz w:val="24"/>
    </w:rPr>
  </w:style>
  <w:style w:type="table" w:styleId="TableGrid">
    <w:name w:val="Table Grid"/>
    <w:basedOn w:val="TableNormal"/>
    <w:uiPriority w:val="39"/>
    <w:rsid w:val="00034F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45E1A"/>
    <w:pPr>
      <w:tabs>
        <w:tab w:val="center" w:pos="4680"/>
        <w:tab w:val="right" w:pos="9360"/>
      </w:tabs>
      <w:spacing w:after="0"/>
    </w:pPr>
  </w:style>
  <w:style w:type="character" w:customStyle="1" w:styleId="HeaderChar">
    <w:name w:val="Header Char"/>
    <w:basedOn w:val="DefaultParagraphFont"/>
    <w:link w:val="Header"/>
    <w:uiPriority w:val="99"/>
    <w:rsid w:val="00E45E1A"/>
    <w:rPr>
      <w:rFonts w:ascii="Times New Roman" w:hAnsi="Times New Roman"/>
      <w:sz w:val="24"/>
      <w:szCs w:val="10"/>
    </w:rPr>
  </w:style>
  <w:style w:type="paragraph" w:styleId="Footer">
    <w:name w:val="footer"/>
    <w:basedOn w:val="Normal"/>
    <w:link w:val="FooterChar"/>
    <w:uiPriority w:val="99"/>
    <w:unhideWhenUsed/>
    <w:rsid w:val="00E45E1A"/>
    <w:pPr>
      <w:tabs>
        <w:tab w:val="center" w:pos="4680"/>
        <w:tab w:val="right" w:pos="9360"/>
      </w:tabs>
      <w:spacing w:after="0"/>
    </w:pPr>
  </w:style>
  <w:style w:type="character" w:customStyle="1" w:styleId="FooterChar">
    <w:name w:val="Footer Char"/>
    <w:basedOn w:val="DefaultParagraphFont"/>
    <w:link w:val="Footer"/>
    <w:uiPriority w:val="99"/>
    <w:rsid w:val="00E45E1A"/>
    <w:rPr>
      <w:rFonts w:ascii="Times New Roman" w:hAnsi="Times New Roman"/>
      <w:sz w:val="24"/>
      <w:szCs w:val="10"/>
    </w:rPr>
  </w:style>
  <w:style w:type="paragraph" w:styleId="EndnoteText">
    <w:name w:val="endnote text"/>
    <w:basedOn w:val="Normal"/>
    <w:link w:val="EndnoteTextChar"/>
    <w:uiPriority w:val="99"/>
    <w:semiHidden/>
    <w:unhideWhenUsed/>
    <w:rsid w:val="00C23078"/>
    <w:pPr>
      <w:spacing w:after="0"/>
    </w:pPr>
    <w:rPr>
      <w:sz w:val="20"/>
      <w:szCs w:val="20"/>
    </w:rPr>
  </w:style>
  <w:style w:type="character" w:customStyle="1" w:styleId="EndnoteTextChar">
    <w:name w:val="Endnote Text Char"/>
    <w:basedOn w:val="DefaultParagraphFont"/>
    <w:link w:val="EndnoteText"/>
    <w:uiPriority w:val="99"/>
    <w:semiHidden/>
    <w:rsid w:val="00C23078"/>
    <w:rPr>
      <w:rFonts w:ascii="Times New Roman" w:hAnsi="Times New Roman"/>
      <w:sz w:val="20"/>
      <w:szCs w:val="20"/>
    </w:rPr>
  </w:style>
  <w:style w:type="character" w:styleId="EndnoteReference">
    <w:name w:val="endnote reference"/>
    <w:basedOn w:val="DefaultParagraphFont"/>
    <w:uiPriority w:val="99"/>
    <w:semiHidden/>
    <w:unhideWhenUsed/>
    <w:rsid w:val="00C23078"/>
    <w:rPr>
      <w:vertAlign w:val="superscript"/>
    </w:rPr>
  </w:style>
  <w:style w:type="paragraph" w:styleId="FootnoteText">
    <w:name w:val="footnote text"/>
    <w:basedOn w:val="Normal"/>
    <w:link w:val="FootnoteTextChar"/>
    <w:uiPriority w:val="99"/>
    <w:semiHidden/>
    <w:unhideWhenUsed/>
    <w:rsid w:val="00694F17"/>
    <w:pPr>
      <w:spacing w:after="0"/>
    </w:pPr>
    <w:rPr>
      <w:sz w:val="20"/>
      <w:szCs w:val="20"/>
    </w:rPr>
  </w:style>
  <w:style w:type="character" w:customStyle="1" w:styleId="FootnoteTextChar">
    <w:name w:val="Footnote Text Char"/>
    <w:basedOn w:val="DefaultParagraphFont"/>
    <w:link w:val="FootnoteText"/>
    <w:uiPriority w:val="99"/>
    <w:semiHidden/>
    <w:rsid w:val="00694F17"/>
    <w:rPr>
      <w:rFonts w:ascii="Times New Roman" w:hAnsi="Times New Roman"/>
      <w:sz w:val="20"/>
      <w:szCs w:val="20"/>
    </w:rPr>
  </w:style>
  <w:style w:type="character" w:styleId="FootnoteReference">
    <w:name w:val="footnote reference"/>
    <w:basedOn w:val="DefaultParagraphFont"/>
    <w:uiPriority w:val="99"/>
    <w:semiHidden/>
    <w:unhideWhenUsed/>
    <w:rsid w:val="00694F17"/>
    <w:rPr>
      <w:vertAlign w:val="superscript"/>
    </w:rPr>
  </w:style>
  <w:style w:type="character" w:styleId="CommentReference">
    <w:name w:val="annotation reference"/>
    <w:basedOn w:val="DefaultParagraphFont"/>
    <w:uiPriority w:val="99"/>
    <w:semiHidden/>
    <w:unhideWhenUsed/>
    <w:rsid w:val="009F4599"/>
    <w:rPr>
      <w:sz w:val="16"/>
      <w:szCs w:val="16"/>
    </w:rPr>
  </w:style>
  <w:style w:type="paragraph" w:styleId="CommentText">
    <w:name w:val="annotation text"/>
    <w:basedOn w:val="Normal"/>
    <w:link w:val="CommentTextChar"/>
    <w:uiPriority w:val="99"/>
    <w:semiHidden/>
    <w:unhideWhenUsed/>
    <w:rsid w:val="009F4599"/>
    <w:rPr>
      <w:sz w:val="20"/>
      <w:szCs w:val="20"/>
    </w:rPr>
  </w:style>
  <w:style w:type="character" w:customStyle="1" w:styleId="CommentTextChar">
    <w:name w:val="Comment Text Char"/>
    <w:basedOn w:val="DefaultParagraphFont"/>
    <w:link w:val="CommentText"/>
    <w:uiPriority w:val="99"/>
    <w:semiHidden/>
    <w:rsid w:val="009F45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4599"/>
    <w:rPr>
      <w:b/>
      <w:bCs/>
    </w:rPr>
  </w:style>
  <w:style w:type="character" w:customStyle="1" w:styleId="CommentSubjectChar">
    <w:name w:val="Comment Subject Char"/>
    <w:basedOn w:val="CommentTextChar"/>
    <w:link w:val="CommentSubject"/>
    <w:uiPriority w:val="99"/>
    <w:semiHidden/>
    <w:rsid w:val="009F4599"/>
    <w:rPr>
      <w:rFonts w:ascii="Times New Roman" w:hAnsi="Times New Roman"/>
      <w:b/>
      <w:bCs/>
      <w:sz w:val="20"/>
      <w:szCs w:val="20"/>
    </w:rPr>
  </w:style>
  <w:style w:type="paragraph" w:styleId="Caption">
    <w:name w:val="caption"/>
    <w:basedOn w:val="Normal"/>
    <w:next w:val="Normal"/>
    <w:uiPriority w:val="35"/>
    <w:unhideWhenUsed/>
    <w:qFormat/>
    <w:rsid w:val="00D37175"/>
    <w:rPr>
      <w:i/>
      <w:iCs/>
      <w:color w:val="1F497D" w:themeColor="text2"/>
      <w:sz w:val="18"/>
      <w:szCs w:val="18"/>
    </w:rPr>
  </w:style>
  <w:style w:type="character" w:styleId="FollowedHyperlink">
    <w:name w:val="FollowedHyperlink"/>
    <w:basedOn w:val="DefaultParagraphFont"/>
    <w:uiPriority w:val="99"/>
    <w:semiHidden/>
    <w:unhideWhenUsed/>
    <w:rsid w:val="002019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2955">
      <w:bodyDiv w:val="1"/>
      <w:marLeft w:val="0"/>
      <w:marRight w:val="0"/>
      <w:marTop w:val="0"/>
      <w:marBottom w:val="0"/>
      <w:divBdr>
        <w:top w:val="none" w:sz="0" w:space="0" w:color="auto"/>
        <w:left w:val="none" w:sz="0" w:space="0" w:color="auto"/>
        <w:bottom w:val="none" w:sz="0" w:space="0" w:color="auto"/>
        <w:right w:val="none" w:sz="0" w:space="0" w:color="auto"/>
      </w:divBdr>
    </w:div>
    <w:div w:id="394551271">
      <w:bodyDiv w:val="1"/>
      <w:marLeft w:val="0"/>
      <w:marRight w:val="0"/>
      <w:marTop w:val="0"/>
      <w:marBottom w:val="0"/>
      <w:divBdr>
        <w:top w:val="none" w:sz="0" w:space="0" w:color="auto"/>
        <w:left w:val="none" w:sz="0" w:space="0" w:color="auto"/>
        <w:bottom w:val="none" w:sz="0" w:space="0" w:color="auto"/>
        <w:right w:val="none" w:sz="0" w:space="0" w:color="auto"/>
      </w:divBdr>
    </w:div>
    <w:div w:id="430589158">
      <w:bodyDiv w:val="1"/>
      <w:marLeft w:val="0"/>
      <w:marRight w:val="0"/>
      <w:marTop w:val="0"/>
      <w:marBottom w:val="0"/>
      <w:divBdr>
        <w:top w:val="none" w:sz="0" w:space="0" w:color="auto"/>
        <w:left w:val="none" w:sz="0" w:space="0" w:color="auto"/>
        <w:bottom w:val="none" w:sz="0" w:space="0" w:color="auto"/>
        <w:right w:val="none" w:sz="0" w:space="0" w:color="auto"/>
      </w:divBdr>
    </w:div>
    <w:div w:id="706369214">
      <w:bodyDiv w:val="1"/>
      <w:marLeft w:val="0"/>
      <w:marRight w:val="0"/>
      <w:marTop w:val="0"/>
      <w:marBottom w:val="0"/>
      <w:divBdr>
        <w:top w:val="none" w:sz="0" w:space="0" w:color="auto"/>
        <w:left w:val="none" w:sz="0" w:space="0" w:color="auto"/>
        <w:bottom w:val="none" w:sz="0" w:space="0" w:color="auto"/>
        <w:right w:val="none" w:sz="0" w:space="0" w:color="auto"/>
      </w:divBdr>
    </w:div>
    <w:div w:id="900557754">
      <w:bodyDiv w:val="1"/>
      <w:marLeft w:val="0"/>
      <w:marRight w:val="0"/>
      <w:marTop w:val="0"/>
      <w:marBottom w:val="0"/>
      <w:divBdr>
        <w:top w:val="none" w:sz="0" w:space="0" w:color="auto"/>
        <w:left w:val="none" w:sz="0" w:space="0" w:color="auto"/>
        <w:bottom w:val="none" w:sz="0" w:space="0" w:color="auto"/>
        <w:right w:val="none" w:sz="0" w:space="0" w:color="auto"/>
      </w:divBdr>
    </w:div>
    <w:div w:id="963195087">
      <w:bodyDiv w:val="1"/>
      <w:marLeft w:val="0"/>
      <w:marRight w:val="0"/>
      <w:marTop w:val="0"/>
      <w:marBottom w:val="0"/>
      <w:divBdr>
        <w:top w:val="none" w:sz="0" w:space="0" w:color="auto"/>
        <w:left w:val="none" w:sz="0" w:space="0" w:color="auto"/>
        <w:bottom w:val="none" w:sz="0" w:space="0" w:color="auto"/>
        <w:right w:val="none" w:sz="0" w:space="0" w:color="auto"/>
      </w:divBdr>
    </w:div>
    <w:div w:id="1234774397">
      <w:bodyDiv w:val="1"/>
      <w:marLeft w:val="0"/>
      <w:marRight w:val="0"/>
      <w:marTop w:val="0"/>
      <w:marBottom w:val="0"/>
      <w:divBdr>
        <w:top w:val="none" w:sz="0" w:space="0" w:color="auto"/>
        <w:left w:val="none" w:sz="0" w:space="0" w:color="auto"/>
        <w:bottom w:val="none" w:sz="0" w:space="0" w:color="auto"/>
        <w:right w:val="none" w:sz="0" w:space="0" w:color="auto"/>
      </w:divBdr>
    </w:div>
    <w:div w:id="1581406183">
      <w:bodyDiv w:val="1"/>
      <w:marLeft w:val="0"/>
      <w:marRight w:val="0"/>
      <w:marTop w:val="0"/>
      <w:marBottom w:val="0"/>
      <w:divBdr>
        <w:top w:val="none" w:sz="0" w:space="0" w:color="auto"/>
        <w:left w:val="none" w:sz="0" w:space="0" w:color="auto"/>
        <w:bottom w:val="none" w:sz="0" w:space="0" w:color="auto"/>
        <w:right w:val="none" w:sz="0" w:space="0" w:color="auto"/>
      </w:divBdr>
    </w:div>
    <w:div w:id="1589843966">
      <w:bodyDiv w:val="1"/>
      <w:marLeft w:val="0"/>
      <w:marRight w:val="0"/>
      <w:marTop w:val="0"/>
      <w:marBottom w:val="0"/>
      <w:divBdr>
        <w:top w:val="none" w:sz="0" w:space="0" w:color="auto"/>
        <w:left w:val="none" w:sz="0" w:space="0" w:color="auto"/>
        <w:bottom w:val="none" w:sz="0" w:space="0" w:color="auto"/>
        <w:right w:val="none" w:sz="0" w:space="0" w:color="auto"/>
      </w:divBdr>
    </w:div>
    <w:div w:id="1591428488">
      <w:bodyDiv w:val="1"/>
      <w:marLeft w:val="0"/>
      <w:marRight w:val="0"/>
      <w:marTop w:val="0"/>
      <w:marBottom w:val="0"/>
      <w:divBdr>
        <w:top w:val="none" w:sz="0" w:space="0" w:color="auto"/>
        <w:left w:val="none" w:sz="0" w:space="0" w:color="auto"/>
        <w:bottom w:val="none" w:sz="0" w:space="0" w:color="auto"/>
        <w:right w:val="none" w:sz="0" w:space="0" w:color="auto"/>
      </w:divBdr>
    </w:div>
    <w:div w:id="1646154407">
      <w:bodyDiv w:val="1"/>
      <w:marLeft w:val="0"/>
      <w:marRight w:val="0"/>
      <w:marTop w:val="0"/>
      <w:marBottom w:val="0"/>
      <w:divBdr>
        <w:top w:val="none" w:sz="0" w:space="0" w:color="auto"/>
        <w:left w:val="none" w:sz="0" w:space="0" w:color="auto"/>
        <w:bottom w:val="none" w:sz="0" w:space="0" w:color="auto"/>
        <w:right w:val="none" w:sz="0" w:space="0" w:color="auto"/>
      </w:divBdr>
    </w:div>
    <w:div w:id="1742361163">
      <w:bodyDiv w:val="1"/>
      <w:marLeft w:val="0"/>
      <w:marRight w:val="0"/>
      <w:marTop w:val="0"/>
      <w:marBottom w:val="0"/>
      <w:divBdr>
        <w:top w:val="none" w:sz="0" w:space="0" w:color="auto"/>
        <w:left w:val="none" w:sz="0" w:space="0" w:color="auto"/>
        <w:bottom w:val="none" w:sz="0" w:space="0" w:color="auto"/>
        <w:right w:val="none" w:sz="0" w:space="0" w:color="auto"/>
      </w:divBdr>
    </w:div>
    <w:div w:id="1925798570">
      <w:bodyDiv w:val="1"/>
      <w:marLeft w:val="0"/>
      <w:marRight w:val="0"/>
      <w:marTop w:val="0"/>
      <w:marBottom w:val="0"/>
      <w:divBdr>
        <w:top w:val="none" w:sz="0" w:space="0" w:color="auto"/>
        <w:left w:val="none" w:sz="0" w:space="0" w:color="auto"/>
        <w:bottom w:val="none" w:sz="0" w:space="0" w:color="auto"/>
        <w:right w:val="none" w:sz="0" w:space="0" w:color="auto"/>
      </w:divBdr>
    </w:div>
    <w:div w:id="2086148336">
      <w:bodyDiv w:val="1"/>
      <w:marLeft w:val="0"/>
      <w:marRight w:val="0"/>
      <w:marTop w:val="0"/>
      <w:marBottom w:val="0"/>
      <w:divBdr>
        <w:top w:val="none" w:sz="0" w:space="0" w:color="auto"/>
        <w:left w:val="none" w:sz="0" w:space="0" w:color="auto"/>
        <w:bottom w:val="none" w:sz="0" w:space="0" w:color="auto"/>
        <w:right w:val="none" w:sz="0" w:space="0" w:color="auto"/>
      </w:divBdr>
    </w:div>
    <w:div w:id="21238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chicagomanualofstyle.org/tools_citationguide.html"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6519152355429"/>
          <c:y val="5.0925925925925923E-2"/>
          <c:w val="0.75934280607993121"/>
          <c:h val="0.75820904739848693"/>
        </c:manualLayout>
      </c:layout>
      <c:scatterChart>
        <c:scatterStyle val="lineMarker"/>
        <c:varyColors val="0"/>
        <c:ser>
          <c:idx val="0"/>
          <c:order val="0"/>
          <c:tx>
            <c:v>Experimental Stress</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8582167912718947"/>
                  <c:y val="9.7025243168133393E-2"/>
                </c:manualLayout>
              </c:layout>
              <c:numFmt formatCode="General" sourceLinked="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rendlineLbl>
          </c:trendline>
          <c:xVal>
            <c:numRef>
              <c:f>Sheet1!$C$2:$C$6</c:f>
              <c:numCache>
                <c:formatCode>General</c:formatCode>
                <c:ptCount val="5"/>
                <c:pt idx="0">
                  <c:v>1</c:v>
                </c:pt>
                <c:pt idx="1">
                  <c:v>2</c:v>
                </c:pt>
                <c:pt idx="2">
                  <c:v>3</c:v>
                </c:pt>
                <c:pt idx="3">
                  <c:v>4</c:v>
                </c:pt>
                <c:pt idx="4">
                  <c:v>5</c:v>
                </c:pt>
              </c:numCache>
            </c:numRef>
          </c:xVal>
          <c:yVal>
            <c:numRef>
              <c:f>Sheet1!$A$2:$A$6</c:f>
              <c:numCache>
                <c:formatCode>General</c:formatCode>
                <c:ptCount val="5"/>
                <c:pt idx="0">
                  <c:v>570</c:v>
                </c:pt>
                <c:pt idx="1">
                  <c:v>1203</c:v>
                </c:pt>
                <c:pt idx="2">
                  <c:v>1480</c:v>
                </c:pt>
                <c:pt idx="3">
                  <c:v>1945</c:v>
                </c:pt>
                <c:pt idx="4">
                  <c:v>2600</c:v>
                </c:pt>
              </c:numCache>
            </c:numRef>
          </c:yVal>
          <c:smooth val="0"/>
          <c:extLst>
            <c:ext xmlns:c16="http://schemas.microsoft.com/office/drawing/2014/chart" uri="{C3380CC4-5D6E-409C-BE32-E72D297353CC}">
              <c16:uniqueId val="{00000000-989A-4E3C-92DE-D60498035B76}"/>
            </c:ext>
          </c:extLst>
        </c:ser>
        <c:ser>
          <c:idx val="1"/>
          <c:order val="1"/>
          <c:tx>
            <c:v>Predicted Stress</c:v>
          </c:tx>
          <c:spPr>
            <a:ln w="25400" cap="rnd">
              <a:solidFill>
                <a:schemeClr val="accent2"/>
              </a:solidFill>
              <a:round/>
            </a:ln>
            <a:effectLst/>
          </c:spPr>
          <c:marker>
            <c:symbol val="none"/>
          </c:marker>
          <c:xVal>
            <c:numRef>
              <c:f>Sheet1!$C$2:$C$6</c:f>
              <c:numCache>
                <c:formatCode>General</c:formatCode>
                <c:ptCount val="5"/>
                <c:pt idx="0">
                  <c:v>1</c:v>
                </c:pt>
                <c:pt idx="1">
                  <c:v>2</c:v>
                </c:pt>
                <c:pt idx="2">
                  <c:v>3</c:v>
                </c:pt>
                <c:pt idx="3">
                  <c:v>4</c:v>
                </c:pt>
                <c:pt idx="4">
                  <c:v>5</c:v>
                </c:pt>
              </c:numCache>
            </c:numRef>
          </c:xVal>
          <c:yVal>
            <c:numRef>
              <c:f>Sheet1!$B$2:$B$6</c:f>
              <c:numCache>
                <c:formatCode>General</c:formatCode>
                <c:ptCount val="5"/>
                <c:pt idx="0">
                  <c:v>500</c:v>
                </c:pt>
                <c:pt idx="1">
                  <c:v>1000</c:v>
                </c:pt>
                <c:pt idx="2">
                  <c:v>1500</c:v>
                </c:pt>
                <c:pt idx="3">
                  <c:v>2000</c:v>
                </c:pt>
                <c:pt idx="4">
                  <c:v>2500</c:v>
                </c:pt>
              </c:numCache>
            </c:numRef>
          </c:yVal>
          <c:smooth val="0"/>
          <c:extLst>
            <c:ext xmlns:c16="http://schemas.microsoft.com/office/drawing/2014/chart" uri="{C3380CC4-5D6E-409C-BE32-E72D297353CC}">
              <c16:uniqueId val="{00000001-989A-4E3C-92DE-D60498035B76}"/>
            </c:ext>
          </c:extLst>
        </c:ser>
        <c:dLbls>
          <c:showLegendKey val="0"/>
          <c:showVal val="0"/>
          <c:showCatName val="0"/>
          <c:showSerName val="0"/>
          <c:showPercent val="0"/>
          <c:showBubbleSize val="0"/>
        </c:dLbls>
        <c:axId val="445838696"/>
        <c:axId val="445840664"/>
      </c:scatterChart>
      <c:valAx>
        <c:axId val="4458386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Applied Load (lb)</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45840664"/>
        <c:crosses val="autoZero"/>
        <c:crossBetween val="midCat"/>
      </c:valAx>
      <c:valAx>
        <c:axId val="44584066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Stress (psi)</a:t>
                </a:r>
              </a:p>
            </c:rich>
          </c:tx>
          <c:layout>
            <c:manualLayout>
              <c:xMode val="edge"/>
              <c:yMode val="edge"/>
              <c:x val="2.105848644735148E-2"/>
              <c:y val="0.29667245638412848"/>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445838696"/>
        <c:crosses val="autoZero"/>
        <c:crossBetween val="midCat"/>
      </c:valAx>
      <c:spPr>
        <a:noFill/>
        <a:ln>
          <a:noFill/>
        </a:ln>
        <a:effectLst/>
      </c:spPr>
    </c:plotArea>
    <c:legend>
      <c:legendPos val="r"/>
      <c:legendEntry>
        <c:idx val="2"/>
        <c:delete val="1"/>
      </c:legendEntry>
      <c:layout>
        <c:manualLayout>
          <c:xMode val="edge"/>
          <c:yMode val="edge"/>
          <c:x val="0.54886430245166529"/>
          <c:y val="0.54484871682706326"/>
          <c:w val="0.39401421024476613"/>
          <c:h val="0.1631977252843394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FAD8F1EC-3DB1-4467-A56A-80C82D3DB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11</Pages>
  <Words>4570</Words>
  <Characters>26052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dc:creator>
  <cp:keywords/>
  <dc:description/>
  <cp:lastModifiedBy>Retzlaff, Emily L CIV USNA Annapolis</cp:lastModifiedBy>
  <cp:revision>11</cp:revision>
  <cp:lastPrinted>2013-01-07T16:28:00Z</cp:lastPrinted>
  <dcterms:created xsi:type="dcterms:W3CDTF">2022-08-17T16:48:00Z</dcterms:created>
  <dcterms:modified xsi:type="dcterms:W3CDTF">2023-08-25T18:53:00Z</dcterms:modified>
</cp:coreProperties>
</file>